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236FE" w14:textId="00710893" w:rsidR="0028751F" w:rsidRPr="00CE248E" w:rsidRDefault="0028751F" w:rsidP="0028751F">
      <w:pPr>
        <w:pStyle w:val="3GPPHeader"/>
        <w:spacing w:after="60"/>
        <w:rPr>
          <w:sz w:val="36"/>
          <w:szCs w:val="32"/>
          <w:lang w:val="en-US"/>
        </w:rPr>
      </w:pPr>
      <w:r w:rsidRPr="00CE248E">
        <w:rPr>
          <w:lang w:val="en-US"/>
        </w:rPr>
        <w:t xml:space="preserve">3GPP TSG-RAN WG2 </w:t>
      </w:r>
      <w:r>
        <w:rPr>
          <w:lang w:val="en-US"/>
        </w:rPr>
        <w:t>#101</w:t>
      </w:r>
      <w:r w:rsidRPr="00CE248E">
        <w:rPr>
          <w:sz w:val="28"/>
          <w:lang w:val="en-US"/>
        </w:rPr>
        <w:tab/>
      </w:r>
      <w:r w:rsidR="00F0615E" w:rsidRPr="00F0615E">
        <w:rPr>
          <w:sz w:val="28"/>
          <w:lang w:val="en-US"/>
        </w:rPr>
        <w:t>R2-1803321</w:t>
      </w:r>
    </w:p>
    <w:p w14:paraId="1C648BF0" w14:textId="65000E53" w:rsidR="0028751F" w:rsidRDefault="0028751F" w:rsidP="0028751F">
      <w:pPr>
        <w:pStyle w:val="3GPPHeader"/>
        <w:rPr>
          <w:rFonts w:cs="Arial"/>
          <w:lang w:val="en-US"/>
        </w:rPr>
      </w:pPr>
      <w:r>
        <w:rPr>
          <w:lang w:val="en-US"/>
        </w:rPr>
        <w:t>Athens</w:t>
      </w:r>
      <w:r w:rsidRPr="00CE248E">
        <w:rPr>
          <w:lang w:val="en-US"/>
        </w:rPr>
        <w:t xml:space="preserve">, </w:t>
      </w:r>
      <w:r>
        <w:rPr>
          <w:lang w:val="en-US"/>
        </w:rPr>
        <w:t>Greece</w:t>
      </w:r>
      <w:r w:rsidRPr="00CE248E">
        <w:rPr>
          <w:lang w:val="en-US"/>
        </w:rPr>
        <w:t>, 2</w:t>
      </w:r>
      <w:r>
        <w:rPr>
          <w:lang w:val="en-US"/>
        </w:rPr>
        <w:t>6</w:t>
      </w:r>
      <w:r>
        <w:rPr>
          <w:vertAlign w:val="superscript"/>
          <w:lang w:val="en-US"/>
        </w:rPr>
        <w:t>th</w:t>
      </w:r>
      <w:r w:rsidRPr="00CE248E">
        <w:rPr>
          <w:lang w:val="en-US"/>
        </w:rPr>
        <w:t xml:space="preserve"> </w:t>
      </w:r>
      <w:r>
        <w:rPr>
          <w:lang w:val="en-US"/>
        </w:rPr>
        <w:t xml:space="preserve">February </w:t>
      </w:r>
      <w:r w:rsidRPr="00CE248E">
        <w:rPr>
          <w:lang w:val="en-US"/>
        </w:rPr>
        <w:t>– 2</w:t>
      </w:r>
      <w:r>
        <w:rPr>
          <w:vertAlign w:val="superscript"/>
          <w:lang w:val="en-US"/>
        </w:rPr>
        <w:t>nd</w:t>
      </w:r>
      <w:r w:rsidRPr="00CE248E">
        <w:rPr>
          <w:lang w:val="en-US"/>
        </w:rPr>
        <w:t xml:space="preserve"> </w:t>
      </w:r>
      <w:r>
        <w:rPr>
          <w:lang w:val="en-US"/>
        </w:rPr>
        <w:t xml:space="preserve">March </w:t>
      </w:r>
      <w:r w:rsidRPr="00CE248E">
        <w:rPr>
          <w:lang w:val="en-US"/>
        </w:rPr>
        <w:t>2018</w:t>
      </w:r>
      <w:r>
        <w:rPr>
          <w:rFonts w:cs="Arial"/>
          <w:lang w:val="en-US"/>
        </w:rPr>
        <w:tab/>
        <w:t xml:space="preserve">(revision of </w:t>
      </w:r>
      <w:r w:rsidRPr="0028751F">
        <w:rPr>
          <w:rFonts w:cs="Arial"/>
          <w:lang w:val="en-US"/>
        </w:rPr>
        <w:t>R2-1801316</w:t>
      </w:r>
      <w:r>
        <w:rPr>
          <w:rFonts w:cs="Arial"/>
          <w:lang w:val="en-US"/>
        </w:rPr>
        <w:t>)</w:t>
      </w:r>
    </w:p>
    <w:p w14:paraId="56D4A0F6" w14:textId="77777777" w:rsidR="0028751F" w:rsidRDefault="0028751F" w:rsidP="00311702">
      <w:pPr>
        <w:pStyle w:val="3GPPHeader"/>
        <w:rPr>
          <w:sz w:val="22"/>
          <w:szCs w:val="22"/>
          <w:lang w:val="en-US"/>
        </w:rPr>
      </w:pPr>
    </w:p>
    <w:p w14:paraId="6B4CDE66" w14:textId="41F10835" w:rsidR="00E90E49" w:rsidRPr="0054203A" w:rsidRDefault="00E90E49" w:rsidP="00311702">
      <w:pPr>
        <w:pStyle w:val="3GPPHeader"/>
        <w:rPr>
          <w:sz w:val="22"/>
          <w:szCs w:val="22"/>
          <w:lang w:val="en-US"/>
        </w:rPr>
      </w:pPr>
      <w:r w:rsidRPr="0054203A">
        <w:rPr>
          <w:sz w:val="22"/>
          <w:szCs w:val="22"/>
          <w:lang w:val="en-US"/>
        </w:rPr>
        <w:t>Agenda Item:</w:t>
      </w:r>
      <w:r w:rsidRPr="0054203A">
        <w:rPr>
          <w:sz w:val="22"/>
          <w:szCs w:val="22"/>
          <w:lang w:val="en-US"/>
        </w:rPr>
        <w:tab/>
      </w:r>
      <w:r w:rsidR="00863CF0" w:rsidRPr="00863CF0">
        <w:rPr>
          <w:sz w:val="22"/>
          <w:szCs w:val="22"/>
          <w:lang w:val="en-US"/>
        </w:rPr>
        <w:t>10.4.1.4.6</w:t>
      </w:r>
      <w:bookmarkStart w:id="0" w:name="_GoBack"/>
      <w:bookmarkEnd w:id="0"/>
    </w:p>
    <w:p w14:paraId="7EFCDD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B9081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E20D52" w:rsidRPr="00A9351C">
        <w:t>Measurement related actions</w:t>
      </w:r>
      <w:r w:rsidR="00E20D52">
        <w:t xml:space="preserve"> upon handover and re-establishment </w:t>
      </w:r>
    </w:p>
    <w:p w14:paraId="66779E56" w14:textId="77777777" w:rsidR="00E90E49" w:rsidRDefault="00E90E49" w:rsidP="00D546FF">
      <w:pPr>
        <w:pStyle w:val="3GPPHeader"/>
        <w:rPr>
          <w:sz w:val="22"/>
          <w:szCs w:val="22"/>
        </w:rPr>
      </w:pPr>
      <w:r w:rsidRPr="00AC0438">
        <w:rPr>
          <w:sz w:val="22"/>
          <w:szCs w:val="22"/>
        </w:rPr>
        <w:t>Document for:</w:t>
      </w:r>
      <w:r w:rsidRPr="00AC0438">
        <w:rPr>
          <w:sz w:val="22"/>
          <w:szCs w:val="22"/>
        </w:rPr>
        <w:tab/>
        <w:t>Discussion, Decision</w:t>
      </w:r>
    </w:p>
    <w:p w14:paraId="1602367E" w14:textId="77777777" w:rsidR="00C24345" w:rsidRDefault="00E90E49" w:rsidP="00A2052C">
      <w:pPr>
        <w:pStyle w:val="Heading1"/>
      </w:pPr>
      <w:r w:rsidRPr="00CE0424">
        <w:t>Introduction</w:t>
      </w:r>
    </w:p>
    <w:p w14:paraId="1C4D2088" w14:textId="5BE7FB49" w:rsidR="00A42A39" w:rsidRDefault="00A42A39" w:rsidP="00CB5E9A">
      <w:r>
        <w:t xml:space="preserve">This paper is a </w:t>
      </w:r>
      <w:r w:rsidR="00B42302">
        <w:t xml:space="preserve">revision </w:t>
      </w:r>
      <w:r>
        <w:t xml:space="preserve">of </w:t>
      </w:r>
      <w:r w:rsidR="006B751B" w:rsidRPr="006B751B">
        <w:t>R2-1801316</w:t>
      </w:r>
      <w:r>
        <w:t>, submitted to RAN2#100.</w:t>
      </w:r>
    </w:p>
    <w:p w14:paraId="3A670478" w14:textId="6DA81843" w:rsidR="00CB5E9A" w:rsidRDefault="00CB5E9A" w:rsidP="00CB5E9A">
      <w:r>
        <w:t>In LTE, a set of measurement related actions are specified when the UE performs handover and re-establishment. During email discussion [99bis#</w:t>
      </w:r>
      <w:proofErr w:type="gramStart"/>
      <w:r>
        <w:t>20][</w:t>
      </w:r>
      <w:proofErr w:type="gramEnd"/>
      <w:r>
        <w:t>NR] RRM (Ericsson) that was captured as the following open issue in the TP draft</w:t>
      </w:r>
      <w:r w:rsidR="00B42302">
        <w:t>, and as discussions have progressed in RAN2#AdHoc NR 2018-1, the FFS was removed</w:t>
      </w:r>
      <w:r>
        <w:t>:</w:t>
      </w:r>
    </w:p>
    <w:p w14:paraId="073B53CB" w14:textId="6E8B1318" w:rsidR="00CB5E9A" w:rsidRDefault="00B42302" w:rsidP="00A2052C">
      <w:r>
        <w:t xml:space="preserve">However, although the exact actions proposed in LTE should not be supported in NR, we have identified another potential issue related to measurements during re-establishments and handovers. </w:t>
      </w:r>
    </w:p>
    <w:p w14:paraId="31FE1FF3" w14:textId="2339DAE2" w:rsidR="00F95310" w:rsidRDefault="004000E8" w:rsidP="00437405">
      <w:pPr>
        <w:pStyle w:val="Heading1"/>
      </w:pPr>
      <w:bookmarkStart w:id="1" w:name="_Ref178064866"/>
      <w:r w:rsidRPr="00CE0424">
        <w:t>Discussion</w:t>
      </w:r>
      <w:bookmarkEnd w:id="1"/>
    </w:p>
    <w:p w14:paraId="34BF6164" w14:textId="277A918C" w:rsidR="00F95310" w:rsidRDefault="00F95310" w:rsidP="00437405">
      <w:pPr>
        <w:pStyle w:val="Heading2"/>
      </w:pPr>
      <w:r>
        <w:t>Measurement reporting on handover execution</w:t>
      </w:r>
    </w:p>
    <w:p w14:paraId="2CED2EC5" w14:textId="087CBF31" w:rsidR="00A07B6B" w:rsidRPr="00A9351C" w:rsidRDefault="00A07B6B" w:rsidP="00437405">
      <w:pPr>
        <w:pStyle w:val="BodyText"/>
      </w:pPr>
      <w:r>
        <w:t xml:space="preserve">In LTE, the UE shall always perform RSRP and RSRQ measurements for each configured serving cell. </w:t>
      </w:r>
      <w:r w:rsidR="00750EE9">
        <w:t xml:space="preserve">Network provides </w:t>
      </w:r>
      <w:r>
        <w:t xml:space="preserve">a measurement object for each serving frequency the UE is expected to measure. </w:t>
      </w:r>
      <w:r w:rsidR="00750EE9">
        <w:t xml:space="preserve">According to 36.331, </w:t>
      </w:r>
      <w:r w:rsidRPr="00A9351C">
        <w:t xml:space="preserve">E-UTRAN applies </w:t>
      </w:r>
      <w:r w:rsidR="00437405">
        <w:t xml:space="preserve">measurement configuration </w:t>
      </w:r>
      <w:r w:rsidRPr="00A9351C">
        <w:t xml:space="preserve">to ensure that, whenever the UE has a </w:t>
      </w:r>
      <w:r w:rsidRPr="00A9351C">
        <w:rPr>
          <w:i/>
          <w:iCs/>
        </w:rPr>
        <w:t>measConfig</w:t>
      </w:r>
      <w:r w:rsidRPr="00A9351C">
        <w:t xml:space="preserve">, it includes a </w:t>
      </w:r>
      <w:r w:rsidRPr="00A9351C">
        <w:rPr>
          <w:i/>
          <w:iCs/>
        </w:rPr>
        <w:t>measObject</w:t>
      </w:r>
      <w:r w:rsidRPr="00A9351C">
        <w:t xml:space="preserve"> for eac</w:t>
      </w:r>
      <w:r w:rsidR="00437405">
        <w:t xml:space="preserve">h serving frequency. And, </w:t>
      </w:r>
      <w:r w:rsidR="00437405" w:rsidRPr="00437405">
        <w:t xml:space="preserve">for serving frequencies, set the EARFCN within the corresponding </w:t>
      </w:r>
      <w:r w:rsidR="00437405" w:rsidRPr="00960C56">
        <w:rPr>
          <w:i/>
        </w:rPr>
        <w:t>measObject</w:t>
      </w:r>
      <w:r w:rsidR="00437405" w:rsidRPr="00437405">
        <w:t xml:space="preserve"> according to the band as used for reception/ transmission.</w:t>
      </w:r>
    </w:p>
    <w:p w14:paraId="55531DD8" w14:textId="7F2DBBD4" w:rsidR="00A8172C" w:rsidRDefault="007E45E0" w:rsidP="00A8172C">
      <w:pPr>
        <w:pStyle w:val="BodyText"/>
      </w:pPr>
      <w:r>
        <w:t xml:space="preserve">The list of measurement objects, including the measurement objects associated to serving frequencies, can be provided </w:t>
      </w:r>
      <w:r w:rsidR="00960C56">
        <w:t xml:space="preserve">to the UE </w:t>
      </w:r>
      <w:r>
        <w:t xml:space="preserve">within </w:t>
      </w:r>
      <w:proofErr w:type="spellStart"/>
      <w:r w:rsidRPr="007E45E0">
        <w:rPr>
          <w:i/>
        </w:rPr>
        <w:t>measObjectToAddModList</w:t>
      </w:r>
      <w:proofErr w:type="spellEnd"/>
      <w:r>
        <w:t xml:space="preserve">, which is part of </w:t>
      </w:r>
      <w:r w:rsidRPr="007E45E0">
        <w:rPr>
          <w:i/>
        </w:rPr>
        <w:t>measConfig</w:t>
      </w:r>
      <w:r>
        <w:t xml:space="preserve"> (possibly transmitted in </w:t>
      </w:r>
      <w:r w:rsidRPr="007E45E0">
        <w:rPr>
          <w:i/>
        </w:rPr>
        <w:t>RRCConnectionReconfiguration</w:t>
      </w:r>
      <w:r>
        <w:t xml:space="preserve"> and </w:t>
      </w:r>
      <w:r w:rsidRPr="007E45E0">
        <w:rPr>
          <w:i/>
        </w:rPr>
        <w:t>RRCConnectionResume</w:t>
      </w:r>
      <w:r>
        <w:t>).</w:t>
      </w:r>
      <w:r w:rsidR="00477B32">
        <w:t xml:space="preserve"> Hence, upon handover</w:t>
      </w:r>
      <w:r w:rsidR="00960C56">
        <w:t>s</w:t>
      </w:r>
      <w:r w:rsidR="00B831D8">
        <w:t xml:space="preserve"> and re-establishments</w:t>
      </w:r>
      <w:r w:rsidR="00960C56">
        <w:t>,</w:t>
      </w:r>
      <w:r w:rsidR="00477B32">
        <w:t xml:space="preserve"> the network should ensure that </w:t>
      </w:r>
      <w:r w:rsidR="00312756">
        <w:t xml:space="preserve">a </w:t>
      </w:r>
      <w:r w:rsidR="00312756" w:rsidRPr="00312756">
        <w:rPr>
          <w:i/>
        </w:rPr>
        <w:t>measObjectId</w:t>
      </w:r>
      <w:r w:rsidR="00312756">
        <w:t xml:space="preserve"> </w:t>
      </w:r>
      <w:r w:rsidR="00477B32">
        <w:t>corresponding to each target serving frequency is configured</w:t>
      </w:r>
      <w:r w:rsidR="00312756">
        <w:t xml:space="preserve"> (</w:t>
      </w:r>
      <w:r w:rsidR="00477B32">
        <w:t>either via full or delta RRC re-configuration</w:t>
      </w:r>
      <w:r w:rsidR="00312756">
        <w:t>)</w:t>
      </w:r>
      <w:r w:rsidR="00477B32">
        <w:t>.</w:t>
      </w:r>
      <w:r w:rsidR="00312756">
        <w:t xml:space="preserve"> And, when </w:t>
      </w:r>
      <w:r w:rsidR="00312756" w:rsidRPr="00312756">
        <w:t xml:space="preserve">changing the band while the physical frequency remains unchanged, E-UTRAN releases the </w:t>
      </w:r>
      <w:r w:rsidR="00312756" w:rsidRPr="00312756">
        <w:rPr>
          <w:i/>
        </w:rPr>
        <w:t>measObject</w:t>
      </w:r>
      <w:r w:rsidR="00312756" w:rsidRPr="00312756">
        <w:t xml:space="preserve"> corresponding to the source frequency and adds a </w:t>
      </w:r>
      <w:r w:rsidR="00312756" w:rsidRPr="00312756">
        <w:rPr>
          <w:i/>
        </w:rPr>
        <w:t>measObject</w:t>
      </w:r>
      <w:r w:rsidR="00312756" w:rsidRPr="00312756">
        <w:t xml:space="preserve"> corresponding to the target frequency (i.e. it does not reconfigure the </w:t>
      </w:r>
      <w:r w:rsidR="00312756" w:rsidRPr="00312756">
        <w:rPr>
          <w:i/>
        </w:rPr>
        <w:t>measObject</w:t>
      </w:r>
      <w:r w:rsidR="00312756">
        <w:t>).</w:t>
      </w:r>
      <w:r w:rsidR="00B831D8">
        <w:t xml:space="preserve"> Upon that, in addition, </w:t>
      </w:r>
      <w:r w:rsidR="00960C56">
        <w:t>the UE removes existing measurement reporting entries, stops periodical reporting timer or timer T321 (whichever one is running), as well as associated information (e.g. timeToTrigger) for all configured measurements and release activated measurement gaps, if any.</w:t>
      </w:r>
    </w:p>
    <w:p w14:paraId="70ACD22A" w14:textId="75D6ACD0" w:rsidR="00A8172C" w:rsidRPr="00CE0424" w:rsidRDefault="00A8172C" w:rsidP="00A8172C">
      <w:pPr>
        <w:pStyle w:val="Observation"/>
      </w:pPr>
      <w:r>
        <w:t xml:space="preserve">In LTE, upon handovers and re-establishment, </w:t>
      </w:r>
      <w:r w:rsidRPr="00A8172C">
        <w:t xml:space="preserve">the UE removes existing measurement reporting entries, stops periodical reporting timer or timer T321 (whichever one is running), as well as associated information (e.g. </w:t>
      </w:r>
      <w:r w:rsidRPr="00A8172C">
        <w:rPr>
          <w:i/>
        </w:rPr>
        <w:t>timeToTrigger</w:t>
      </w:r>
      <w:r w:rsidRPr="00A8172C">
        <w:t>) for all configured measurements and release activated measurement gaps, if any.</w:t>
      </w:r>
    </w:p>
    <w:p w14:paraId="32CB9444" w14:textId="77777777" w:rsidR="00A8172C" w:rsidRDefault="00A8172C" w:rsidP="00A8172C">
      <w:pPr>
        <w:pStyle w:val="BodyText"/>
      </w:pPr>
    </w:p>
    <w:p w14:paraId="30211C85" w14:textId="6786522C" w:rsidR="00DC76FD" w:rsidRDefault="00A8172C" w:rsidP="00A8172C">
      <w:pPr>
        <w:pStyle w:val="BodyText"/>
      </w:pPr>
      <w:bookmarkStart w:id="2" w:name="_Hlk499387230"/>
      <w:r>
        <w:t xml:space="preserve">One of the reasons </w:t>
      </w:r>
      <w:r w:rsidR="00CD003E">
        <w:t xml:space="preserve">the UE shall </w:t>
      </w:r>
      <w:r>
        <w:t xml:space="preserve">delete previously configured </w:t>
      </w:r>
      <w:r w:rsidR="00CD003E">
        <w:t>measurements</w:t>
      </w:r>
      <w:r w:rsidR="00B72774">
        <w:t xml:space="preserve"> </w:t>
      </w:r>
      <w:r>
        <w:t xml:space="preserve">is that the target node might already have </w:t>
      </w:r>
      <w:r w:rsidR="00CA0357">
        <w:t xml:space="preserve">RSRP/RSRQ/SINR </w:t>
      </w:r>
      <w:r>
        <w:t xml:space="preserve">measurements as </w:t>
      </w:r>
      <w:r w:rsidR="00CD003E">
        <w:t xml:space="preserve">source might have sent them to target </w:t>
      </w:r>
      <w:r>
        <w:t xml:space="preserve">via </w:t>
      </w:r>
      <w:proofErr w:type="spellStart"/>
      <w:r w:rsidRPr="00A8172C">
        <w:rPr>
          <w:i/>
        </w:rPr>
        <w:t>HandoverPreparationInformaiton</w:t>
      </w:r>
      <w:proofErr w:type="spellEnd"/>
      <w:r w:rsidR="00CD003E">
        <w:t xml:space="preserve">, </w:t>
      </w:r>
      <w:r>
        <w:t xml:space="preserve">as part of the RRM </w:t>
      </w:r>
      <w:r w:rsidR="00B72774">
        <w:t>config</w:t>
      </w:r>
      <w:r w:rsidR="00CD003E">
        <w:t xml:space="preserve">, within </w:t>
      </w:r>
      <w:proofErr w:type="spellStart"/>
      <w:r w:rsidR="00CA0357" w:rsidRPr="00CA0357">
        <w:rPr>
          <w:i/>
        </w:rPr>
        <w:t>CandidateCellInfoList</w:t>
      </w:r>
      <w:proofErr w:type="spellEnd"/>
      <w:r w:rsidR="00CA0357">
        <w:t xml:space="preserve">. And, as in LTE the quality of these cells might </w:t>
      </w:r>
      <w:r w:rsidR="00DC76FD">
        <w:t>not change dramatically from the time the UE sends the latest measurement reports to source (that would be sent to target) until the time the handover execution is performed.</w:t>
      </w:r>
    </w:p>
    <w:p w14:paraId="1CA9A308" w14:textId="3793906F" w:rsidR="005F7312" w:rsidRDefault="005F7312" w:rsidP="00A8172C">
      <w:pPr>
        <w:pStyle w:val="BodyText"/>
      </w:pPr>
      <w:r>
        <w:lastRenderedPageBreak/>
        <w:t xml:space="preserve">In NR, as in LTE, target may also benefit in knowing previously performed measurements configured by source. And, it has been agreed that the source can send both cell and beam measurements in </w:t>
      </w:r>
      <w:r w:rsidRPr="00A8172C">
        <w:rPr>
          <w:i/>
        </w:rPr>
        <w:t>HandoverPreparation</w:t>
      </w:r>
      <w:r w:rsidR="00B72774">
        <w:rPr>
          <w:i/>
        </w:rPr>
        <w:t>Information</w:t>
      </w:r>
      <w:r>
        <w:t>, as part of the RRM config, as agreed in RAN2#99 Berlin:</w:t>
      </w:r>
    </w:p>
    <w:p w14:paraId="61CF4C99" w14:textId="2FF80ECE" w:rsidR="005F7312" w:rsidRDefault="005F7312" w:rsidP="005F7312">
      <w:pPr>
        <w:pStyle w:val="Doc-text2"/>
        <w:pBdr>
          <w:top w:val="single" w:sz="4" w:space="1" w:color="auto"/>
          <w:left w:val="single" w:sz="4" w:space="4" w:color="auto"/>
          <w:bottom w:val="single" w:sz="4" w:space="1" w:color="auto"/>
          <w:right w:val="single" w:sz="4" w:space="4" w:color="auto"/>
        </w:pBdr>
      </w:pPr>
      <w:r>
        <w:t>2.2</w:t>
      </w:r>
      <w:r>
        <w:tab/>
        <w:t>As in LTE, the HandoverPreparationInformation to be transmitted from the source gNB to the target gNB can include the AS configuration, the RRM configuration and the AS context (including information necessary to handle handover failures). The details of the content of each IE are FFS.</w:t>
      </w:r>
    </w:p>
    <w:p w14:paraId="1B2D8F84"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70561B74"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 xml:space="preserve">4.2: As in LTE, to support CA case, the RRM configuration can include the </w:t>
      </w:r>
      <w:r w:rsidRPr="005F7312">
        <w:rPr>
          <w:highlight w:val="yellow"/>
        </w:rPr>
        <w:t>list of best cells on each frequency for which measurement information is available.</w:t>
      </w:r>
    </w:p>
    <w:p w14:paraId="27C7998E" w14:textId="77777777" w:rsidR="005F7312" w:rsidRDefault="005F7312" w:rsidP="005F7312">
      <w:pPr>
        <w:pStyle w:val="Doc-text2"/>
        <w:pBdr>
          <w:top w:val="single" w:sz="4" w:space="1" w:color="auto"/>
          <w:left w:val="single" w:sz="4" w:space="4" w:color="auto"/>
          <w:bottom w:val="single" w:sz="4" w:space="1" w:color="auto"/>
          <w:right w:val="single" w:sz="4" w:space="4" w:color="auto"/>
        </w:pBdr>
        <w:rPr>
          <w:rFonts w:asciiTheme="minorHAnsi" w:eastAsiaTheme="minorHAnsi" w:hAnsiTheme="minorHAnsi" w:cstheme="minorBidi"/>
          <w:sz w:val="22"/>
          <w:szCs w:val="22"/>
          <w:lang w:val="en-US" w:eastAsia="en-US"/>
        </w:rPr>
      </w:pPr>
    </w:p>
    <w:p w14:paraId="2F5AA857"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43F8DD95"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5</w:t>
      </w:r>
      <w:r>
        <w:tab/>
      </w:r>
      <w:r w:rsidRPr="005F7312">
        <w:rPr>
          <w:highlight w:val="yellow"/>
        </w:rPr>
        <w:t>Available beam measurement information</w:t>
      </w:r>
      <w:r>
        <w:t xml:space="preserve"> can be part of the RRM configuration of the HandoverPreparationInformation message if beam measurement information (i.e. beam indexes and optionally measurement results) have been configured by the source gNodeB to be reported by a UE. That information is not a mandatory part of the HandoverPreparationInformation message</w:t>
      </w:r>
    </w:p>
    <w:p w14:paraId="524BC181"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3F4B4BDA"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6</w:t>
      </w:r>
      <w:r>
        <w:tab/>
      </w:r>
      <w:r w:rsidRPr="005F7312">
        <w:rPr>
          <w:highlight w:val="yellow"/>
        </w:rPr>
        <w:t>The RRM configuration can include both beam measurement information (for layer 3 mobility) associated to SS Block(s) and CSI-RS(s) for the reported cell (or cells depending on outcome of FFS above) if both types of measurements are available.</w:t>
      </w:r>
    </w:p>
    <w:p w14:paraId="46A9C9CE" w14:textId="22BEC3D1" w:rsidR="005F7312" w:rsidRDefault="005F7312" w:rsidP="005F7312">
      <w:pPr>
        <w:pStyle w:val="Doc-text2"/>
        <w:pBdr>
          <w:top w:val="single" w:sz="4" w:space="1" w:color="auto"/>
          <w:left w:val="single" w:sz="4" w:space="4" w:color="auto"/>
          <w:bottom w:val="single" w:sz="4" w:space="1" w:color="auto"/>
          <w:right w:val="single" w:sz="4" w:space="4" w:color="auto"/>
        </w:pBdr>
      </w:pPr>
      <w:r>
        <w:t>…</w:t>
      </w:r>
    </w:p>
    <w:p w14:paraId="173FA739" w14:textId="0AD4E712" w:rsidR="005F7312" w:rsidRDefault="005F7312" w:rsidP="00A8172C">
      <w:pPr>
        <w:pStyle w:val="BodyText"/>
      </w:pPr>
    </w:p>
    <w:p w14:paraId="51BA50B6" w14:textId="544FCEE3" w:rsidR="00A8172C" w:rsidRDefault="00562483" w:rsidP="00A8172C">
      <w:pPr>
        <w:pStyle w:val="Observation"/>
      </w:pPr>
      <w:r>
        <w:t>In NR, as in LTE, the source can provide beam and cell measurements information to target as part of RRM-config in Handover Preparation Information.</w:t>
      </w:r>
    </w:p>
    <w:p w14:paraId="733851A3" w14:textId="054088A4" w:rsidR="00A8172C" w:rsidRDefault="00A8172C" w:rsidP="00A8172C">
      <w:pPr>
        <w:pStyle w:val="BodyText"/>
      </w:pPr>
    </w:p>
    <w:p w14:paraId="2F683933" w14:textId="7AD81BA1" w:rsidR="00FF3731" w:rsidRDefault="00562483" w:rsidP="00562483">
      <w:pPr>
        <w:pStyle w:val="BodyText"/>
      </w:pPr>
      <w:r>
        <w:t xml:space="preserve">The main purpose of </w:t>
      </w:r>
      <w:r w:rsidR="00761941">
        <w:t xml:space="preserve">the cell </w:t>
      </w:r>
      <w:r>
        <w:t>measurement</w:t>
      </w:r>
      <w:r w:rsidR="00761941">
        <w:t>s</w:t>
      </w:r>
      <w:r>
        <w:t xml:space="preserve"> is </w:t>
      </w:r>
      <w:r w:rsidR="008B3F1E">
        <w:t>to enable the target to possibly setup DC and/</w:t>
      </w:r>
      <w:r w:rsidR="00761941">
        <w:t xml:space="preserve">or CA, while </w:t>
      </w:r>
      <w:r w:rsidR="00FF3731">
        <w:t>beam measurements can be used in target to allocate contention free resource</w:t>
      </w:r>
      <w:r w:rsidR="002862BD">
        <w:t>s per beam</w:t>
      </w:r>
      <w:r w:rsidR="00761941">
        <w:t xml:space="preserve"> or optimize handover decisions</w:t>
      </w:r>
      <w:r w:rsidR="00CB1637">
        <w:t xml:space="preserve"> (e.g. by prioritizing cells with more stable beams)</w:t>
      </w:r>
      <w:r w:rsidR="002862BD">
        <w:t xml:space="preserve">. In addition, these </w:t>
      </w:r>
      <w:r w:rsidR="00E76E4B">
        <w:t xml:space="preserve">beam </w:t>
      </w:r>
      <w:r w:rsidR="002862BD">
        <w:t xml:space="preserve">measurements could </w:t>
      </w:r>
      <w:r w:rsidR="00E76E4B">
        <w:t xml:space="preserve">also </w:t>
      </w:r>
      <w:r w:rsidR="002862BD">
        <w:t xml:space="preserve">be used </w:t>
      </w:r>
      <w:r w:rsidR="00761941">
        <w:t xml:space="preserve">by target as input for the </w:t>
      </w:r>
      <w:r w:rsidR="00E76E4B">
        <w:t xml:space="preserve">beam management </w:t>
      </w:r>
      <w:r w:rsidR="00761941">
        <w:t>configuration(s) to be provided to the UE e.g. to limit the amount of L1 beam reporting after the handover</w:t>
      </w:r>
      <w:r w:rsidR="00CB1637">
        <w:t>, a limited amount of CSI-RS resources are configured, and QCL with a subset of SS/PBCK blocks.</w:t>
      </w:r>
    </w:p>
    <w:p w14:paraId="1EDDBCA1" w14:textId="4AB92708" w:rsidR="00761941" w:rsidRDefault="00761941" w:rsidP="00562483">
      <w:pPr>
        <w:pStyle w:val="BodyText"/>
      </w:pPr>
      <w:r>
        <w:t xml:space="preserve">However, while previously performed cell measurements can be considered stable from the handover preparation until the handover execution, it has been acknowledged that beam measurements </w:t>
      </w:r>
      <w:r w:rsidR="00CB1637">
        <w:t xml:space="preserve">might not i.e. the best beams </w:t>
      </w:r>
      <w:proofErr w:type="gramStart"/>
      <w:r w:rsidR="00CB1637">
        <w:t>at the moment</w:t>
      </w:r>
      <w:proofErr w:type="gramEnd"/>
      <w:r w:rsidR="00CB1637">
        <w:t xml:space="preserve"> the UE sends the first measurement reports that may trigger a handover to the moment the UE finally receives the handover command may be different. </w:t>
      </w:r>
      <w:r>
        <w:t xml:space="preserve">And, for that reason, a RACH fallback mechanism has been agreed where the UE can use common resources when beam selection upon handovers lead to a beam that does not have contention free resources associated. </w:t>
      </w:r>
    </w:p>
    <w:p w14:paraId="47E1887D" w14:textId="66B2E082" w:rsidR="00761941" w:rsidRDefault="00761941" w:rsidP="00761941">
      <w:pPr>
        <w:pStyle w:val="Observation"/>
      </w:pPr>
      <w:r>
        <w:t>In NR, best beams of target cell may change from the time the target receives the HO preparation to the time the UE performs HO execution. Hence, a RACH fallback mechanism was agreed in RAN2.</w:t>
      </w:r>
    </w:p>
    <w:p w14:paraId="323E06B1" w14:textId="77777777" w:rsidR="00761941" w:rsidRDefault="00761941" w:rsidP="00761941">
      <w:pPr>
        <w:pStyle w:val="BodyText"/>
      </w:pPr>
    </w:p>
    <w:p w14:paraId="1A954809" w14:textId="77777777" w:rsidR="00CB1637" w:rsidRDefault="00CB1637" w:rsidP="00761941">
      <w:pPr>
        <w:pStyle w:val="BodyText"/>
      </w:pPr>
    </w:p>
    <w:p w14:paraId="6EF7D1BA" w14:textId="2873C183" w:rsidR="00CB1637" w:rsidRDefault="00377D79" w:rsidP="00761941">
      <w:pPr>
        <w:pStyle w:val="BodyText"/>
      </w:pPr>
      <w:r>
        <w:rPr>
          <w:noProof/>
        </w:rPr>
        <w:lastRenderedPageBreak/>
        <w:drawing>
          <wp:inline distT="0" distB="0" distL="0" distR="0" wp14:anchorId="11547C77" wp14:editId="312DBDFC">
            <wp:extent cx="6372152" cy="332528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2103" cy="3330473"/>
                    </a:xfrm>
                    <a:prstGeom prst="rect">
                      <a:avLst/>
                    </a:prstGeom>
                    <a:noFill/>
                  </pic:spPr>
                </pic:pic>
              </a:graphicData>
            </a:graphic>
          </wp:inline>
        </w:drawing>
      </w:r>
    </w:p>
    <w:p w14:paraId="63547434" w14:textId="77777777" w:rsidR="00CB1637" w:rsidRDefault="00CB1637" w:rsidP="00761941">
      <w:pPr>
        <w:pStyle w:val="BodyText"/>
      </w:pPr>
    </w:p>
    <w:p w14:paraId="125683BC" w14:textId="06075BAB" w:rsidR="00761941" w:rsidRDefault="00761941" w:rsidP="00761941">
      <w:pPr>
        <w:pStyle w:val="BodyText"/>
      </w:pPr>
      <w:r>
        <w:t xml:space="preserve">When that RACH fallback is used, the UE most likely has updated beam measurements and, it could be the case that beam management configurations provided in the handover command, possibly based on previous measurements, might not be the most optimized one. Hence, it seems natural to say that the target </w:t>
      </w:r>
      <w:r w:rsidR="00F9525D">
        <w:t xml:space="preserve">could </w:t>
      </w:r>
      <w:r>
        <w:t>benefit from beam measurement</w:t>
      </w:r>
      <w:r w:rsidR="00F9525D">
        <w:t xml:space="preserve">s </w:t>
      </w:r>
      <w:r>
        <w:t xml:space="preserve">performed between the time the UE has send the last measurement report until the time it has performed a handover execution. </w:t>
      </w:r>
    </w:p>
    <w:p w14:paraId="6674683D" w14:textId="177AE4E9" w:rsidR="00F9525D" w:rsidRDefault="00761941" w:rsidP="00F9525D">
      <w:pPr>
        <w:pStyle w:val="Observation"/>
      </w:pPr>
      <w:r>
        <w:t>In NR, the target can benefit of knowing updated beam measurement</w:t>
      </w:r>
      <w:r w:rsidR="00F9525D">
        <w:t xml:space="preserve">s </w:t>
      </w:r>
      <w:r w:rsidR="00F9525D" w:rsidRPr="00F9525D">
        <w:t xml:space="preserve">performed between the time the UE has send the last measurement report until the time </w:t>
      </w:r>
      <w:r w:rsidR="00F9525D">
        <w:t xml:space="preserve">the UE </w:t>
      </w:r>
      <w:r w:rsidR="00F9525D" w:rsidRPr="00F9525D">
        <w:t xml:space="preserve">has performed a handover execution. </w:t>
      </w:r>
    </w:p>
    <w:p w14:paraId="323700D2" w14:textId="5F951897" w:rsidR="00761941" w:rsidRDefault="00761941" w:rsidP="00761941">
      <w:pPr>
        <w:pStyle w:val="BodyText"/>
      </w:pPr>
    </w:p>
    <w:p w14:paraId="08A6190D" w14:textId="416FD1A3" w:rsidR="00F9525D" w:rsidRDefault="00F9525D" w:rsidP="00F9525D">
      <w:pPr>
        <w:pStyle w:val="BodyText"/>
      </w:pPr>
      <w:r>
        <w:t xml:space="preserve">One aspect to note is that random access has a beam selection component i.e. upon receiving the preamble during HO execution, the network knows which DL beam has been selected by the UE. And, thanks to the agreed absolute threshold, the network also knows that its beam quality shall be above the configured threshold. Hence, to certain extent, upon handover execution the target cell obtains an update beam measurement information in the sense that it knows at least one suitable beam to send the RAR and to estimate whether its previously provided beam management configuration is optimal or not. </w:t>
      </w:r>
    </w:p>
    <w:p w14:paraId="202AC98D" w14:textId="36049DA1" w:rsidR="00F9525D" w:rsidRDefault="00F9525D" w:rsidP="00F9525D">
      <w:pPr>
        <w:pStyle w:val="Observation"/>
      </w:pPr>
      <w:r>
        <w:t>In NR, random access provides the target with some beam measurement information provided by the UE, thanks to the preamble being mapped to a DL beam</w:t>
      </w:r>
      <w:r w:rsidRPr="00F9525D">
        <w:t xml:space="preserve">. </w:t>
      </w:r>
    </w:p>
    <w:p w14:paraId="2482E623" w14:textId="77777777" w:rsidR="00F9525D" w:rsidRDefault="00F9525D" w:rsidP="00F9525D">
      <w:pPr>
        <w:pStyle w:val="BodyText"/>
      </w:pPr>
    </w:p>
    <w:p w14:paraId="2B97451F" w14:textId="6820125E" w:rsidR="00F95310" w:rsidRDefault="00F9525D" w:rsidP="00F9525D">
      <w:pPr>
        <w:pStyle w:val="BodyText"/>
      </w:pPr>
      <w:r>
        <w:t xml:space="preserve">While that beam information is sufficient to enable the network to send the RAR in a suitable DL beam, so the UE can complete the handover, that might not be sufficient to enable the target to confirm whether the beam management configuration, provided in the HO command, is still optimized or not. Hence, RAN2 should further discuss whether beam measurements associated to the target cell could be provided to the </w:t>
      </w:r>
      <w:r w:rsidR="00F95310">
        <w:t>target upon handover execution to enable the target to decide whether the beam management configuration provided in the handover command is still suitable or whether that needs to be re-configured. Hence, we propose the following:</w:t>
      </w:r>
      <w:bookmarkEnd w:id="2"/>
    </w:p>
    <w:p w14:paraId="2AE0FE28" w14:textId="45014E0F" w:rsidR="00F95310" w:rsidRPr="00A04F49" w:rsidRDefault="00F95310" w:rsidP="00F95310">
      <w:pPr>
        <w:pStyle w:val="Proposal"/>
      </w:pPr>
      <w:r>
        <w:t>Discuss whether the UE can report beam measurements upon handover execution</w:t>
      </w:r>
      <w:r w:rsidRPr="00A04F49">
        <w:t>.</w:t>
      </w:r>
    </w:p>
    <w:p w14:paraId="791A84C4" w14:textId="7DE92D3D" w:rsidR="00F9525D" w:rsidRDefault="00F9525D" w:rsidP="00F9525D">
      <w:pPr>
        <w:pStyle w:val="BodyText"/>
      </w:pPr>
    </w:p>
    <w:p w14:paraId="0B7F3993" w14:textId="24106060" w:rsidR="00A8172C" w:rsidRDefault="00E44000" w:rsidP="00960C56">
      <w:pPr>
        <w:pStyle w:val="Heading2"/>
      </w:pPr>
      <w:r>
        <w:t>Optimized m</w:t>
      </w:r>
      <w:r w:rsidR="00F95310">
        <w:t xml:space="preserve">easurement re-configuration </w:t>
      </w:r>
      <w:r>
        <w:t xml:space="preserve">upon </w:t>
      </w:r>
      <w:r w:rsidR="00F95310">
        <w:t>handover</w:t>
      </w:r>
      <w:r>
        <w:t>s</w:t>
      </w:r>
      <w:r w:rsidR="00F95310">
        <w:t xml:space="preserve"> </w:t>
      </w:r>
    </w:p>
    <w:p w14:paraId="1467974B" w14:textId="48588E68" w:rsidR="00B42302" w:rsidRDefault="00B42302" w:rsidP="00B42302">
      <w:pPr>
        <w:pStyle w:val="BodyText"/>
      </w:pPr>
      <w:r>
        <w:t>In RAN2#AdHoc NR 20118-1 we have agreed to not support the optimizations from LTE described in section 5.5.6. Consequently, the following FFS was removed from 38.331:</w:t>
      </w:r>
    </w:p>
    <w:p w14:paraId="16A12117" w14:textId="77777777" w:rsidR="00B42302" w:rsidRPr="00B42302" w:rsidRDefault="00B42302" w:rsidP="00B42302">
      <w:pPr>
        <w:pStyle w:val="EditorsNote"/>
        <w:rPr>
          <w:strike/>
        </w:rPr>
      </w:pPr>
      <w:r w:rsidRPr="00B42302">
        <w:rPr>
          <w:strike/>
        </w:rPr>
        <w:lastRenderedPageBreak/>
        <w:t>Editor’s Note: FFS Measurement relation actions during procedures such as handover and re-establishment.</w:t>
      </w:r>
    </w:p>
    <w:p w14:paraId="0C514A51" w14:textId="77777777" w:rsidR="00B42302" w:rsidRDefault="00B42302" w:rsidP="00B42302">
      <w:pPr>
        <w:pStyle w:val="BodyText"/>
      </w:pPr>
    </w:p>
    <w:p w14:paraId="4D754F02" w14:textId="71151300" w:rsidR="00B42302" w:rsidRDefault="00B42302" w:rsidP="00B42302">
      <w:pPr>
        <w:pStyle w:val="BodyText"/>
      </w:pPr>
      <w:r>
        <w:t>Although that was removed, there are still a couple of places 38.331 where that section is referred. These should be removed in the next review version.</w:t>
      </w:r>
    </w:p>
    <w:p w14:paraId="43EB1395" w14:textId="6DC945D5" w:rsidR="00B42302" w:rsidRPr="00A04F49" w:rsidRDefault="00B42302" w:rsidP="00B42302">
      <w:pPr>
        <w:pStyle w:val="Proposal"/>
      </w:pPr>
      <w:r>
        <w:t>Remove from specifications the references to section 5.5.6, inexistent in 38.331 and agreed to not be supported.</w:t>
      </w:r>
    </w:p>
    <w:p w14:paraId="32676BF8" w14:textId="77777777" w:rsidR="00B42302" w:rsidRDefault="00B42302" w:rsidP="00B42302">
      <w:pPr>
        <w:pStyle w:val="BodyText"/>
      </w:pPr>
    </w:p>
    <w:p w14:paraId="186C9278" w14:textId="77777777" w:rsidR="00C01F33" w:rsidRPr="00CE0424" w:rsidRDefault="00C01F33" w:rsidP="00CE0424">
      <w:pPr>
        <w:pStyle w:val="Heading1"/>
      </w:pPr>
      <w:r w:rsidRPr="00CE0424">
        <w:t>Conclusion</w:t>
      </w:r>
    </w:p>
    <w:p w14:paraId="183BC476" w14:textId="77777777" w:rsidR="008E065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7ECA58E" w14:textId="0C15A5ED" w:rsidR="008E065E" w:rsidRPr="00DB0A9F" w:rsidRDefault="008E065E">
      <w:pPr>
        <w:pStyle w:val="TOC1"/>
        <w:rPr>
          <w:rFonts w:ascii="Calibri" w:eastAsia="SimSun" w:hAnsi="Calibri"/>
          <w:b w:val="0"/>
          <w:sz w:val="22"/>
        </w:rPr>
      </w:pPr>
      <w:r>
        <w:t>Observation 1</w:t>
      </w:r>
      <w:r w:rsidRPr="00DB0A9F">
        <w:rPr>
          <w:rFonts w:ascii="Calibri" w:eastAsia="SimSun" w:hAnsi="Calibri"/>
          <w:b w:val="0"/>
          <w:sz w:val="22"/>
        </w:rPr>
        <w:tab/>
      </w:r>
      <w:r w:rsidR="008E3918" w:rsidRPr="008E3918">
        <w:t>In LTE, upon handovers and re-establishment, the UE removes existing measurement reporting entries, stops periodical reporting timer or timer T321 (whichever one is running), as well as associated information (e.g. timeToTrigger) for all configured measurements and release activated measurement gaps, if any.</w:t>
      </w:r>
    </w:p>
    <w:p w14:paraId="5C980563" w14:textId="410A2944" w:rsidR="008E065E" w:rsidRDefault="008E065E">
      <w:pPr>
        <w:pStyle w:val="TOC1"/>
      </w:pPr>
      <w:r>
        <w:t>Observation 2</w:t>
      </w:r>
      <w:r w:rsidRPr="00DB0A9F">
        <w:rPr>
          <w:rFonts w:ascii="Calibri" w:eastAsia="SimSun" w:hAnsi="Calibri"/>
          <w:b w:val="0"/>
          <w:sz w:val="22"/>
        </w:rPr>
        <w:tab/>
      </w:r>
      <w:r w:rsidR="00CD3B0A" w:rsidRPr="00CD3B0A">
        <w:t>In NR, as in LTE, the source can provide beam and cell measurements information to target as part of RRM-config in Handover Preparation Information.</w:t>
      </w:r>
    </w:p>
    <w:p w14:paraId="0A68DB3B" w14:textId="0C1CDA8F" w:rsidR="00CD3B0A" w:rsidRDefault="00CD3B0A" w:rsidP="00CD3B0A">
      <w:pPr>
        <w:pStyle w:val="TOC1"/>
      </w:pPr>
      <w:r>
        <w:t>Observation 3</w:t>
      </w:r>
      <w:r w:rsidRPr="00DB0A9F">
        <w:rPr>
          <w:rFonts w:ascii="Calibri" w:eastAsia="SimSun" w:hAnsi="Calibri"/>
          <w:b w:val="0"/>
          <w:sz w:val="22"/>
        </w:rPr>
        <w:tab/>
      </w:r>
      <w:r w:rsidRPr="00CD3B0A">
        <w:t>In NR, best beams of target cell may change from the time the target receives the HO preparation to the time the UE performs HO execution. Hence, a RACH fallback mechanism was agreed in RAN2.</w:t>
      </w:r>
    </w:p>
    <w:p w14:paraId="063570D2" w14:textId="1687558B" w:rsidR="004918C4" w:rsidRDefault="004918C4" w:rsidP="004918C4">
      <w:pPr>
        <w:pStyle w:val="TOC1"/>
      </w:pPr>
      <w:r>
        <w:t>Observation 4</w:t>
      </w:r>
      <w:r w:rsidRPr="00DB0A9F">
        <w:rPr>
          <w:rFonts w:ascii="Calibri" w:eastAsia="SimSun" w:hAnsi="Calibri"/>
          <w:b w:val="0"/>
          <w:sz w:val="22"/>
        </w:rPr>
        <w:tab/>
      </w:r>
      <w:r w:rsidRPr="004918C4">
        <w:t>In NR, the target can benefit of knowing updated beam measurements performed between the time the UE has send the last measurement report until the time the UE has performed a handover execution.</w:t>
      </w:r>
    </w:p>
    <w:p w14:paraId="60E961C7" w14:textId="33D58B0D" w:rsidR="008C05F6" w:rsidRPr="008C05F6" w:rsidRDefault="008C05F6" w:rsidP="004918C4">
      <w:pPr>
        <w:pStyle w:val="TOC1"/>
        <w:rPr>
          <w:lang w:val="en-GB"/>
        </w:rPr>
      </w:pPr>
      <w:r w:rsidRPr="008C05F6">
        <w:rPr>
          <w:lang w:val="en-GB"/>
        </w:rPr>
        <w:t>Observation 5</w:t>
      </w:r>
      <w:r w:rsidRPr="008C05F6">
        <w:rPr>
          <w:lang w:val="en-GB"/>
        </w:rPr>
        <w:tab/>
        <w:t>In NR, random access provides the target with some beam measurement information provided by the UE, thanks to the preamble being mapped to a DL beam.</w:t>
      </w:r>
    </w:p>
    <w:p w14:paraId="49F948B6" w14:textId="77777777" w:rsidR="004918C4" w:rsidRDefault="004918C4" w:rsidP="00CD3B0A">
      <w:pPr>
        <w:pStyle w:val="TOC1"/>
      </w:pPr>
    </w:p>
    <w:p w14:paraId="3DDDF490" w14:textId="77777777" w:rsidR="00CD3B0A" w:rsidRPr="004918C4" w:rsidRDefault="00CD3B0A">
      <w:pPr>
        <w:pStyle w:val="TOC1"/>
        <w:rPr>
          <w:lang w:val="en-GB"/>
        </w:rPr>
      </w:pPr>
    </w:p>
    <w:p w14:paraId="05C058DD" w14:textId="77777777" w:rsidR="00CD3B0A" w:rsidRPr="00DB0A9F" w:rsidRDefault="00CD3B0A">
      <w:pPr>
        <w:pStyle w:val="TOC1"/>
        <w:rPr>
          <w:rFonts w:ascii="Calibri" w:eastAsia="SimSun" w:hAnsi="Calibri"/>
          <w:b w:val="0"/>
          <w:sz w:val="22"/>
        </w:rPr>
      </w:pPr>
    </w:p>
    <w:p w14:paraId="3B4C847B" w14:textId="203CE370" w:rsidR="008E065E" w:rsidRPr="008C05F6" w:rsidRDefault="008E065E" w:rsidP="008E065E">
      <w:pPr>
        <w:pStyle w:val="BodyText"/>
        <w:rPr>
          <w:b/>
          <w:bCs/>
        </w:rPr>
      </w:pPr>
      <w:r>
        <w:rPr>
          <w:b/>
          <w:bCs/>
        </w:rPr>
        <w:fldChar w:fldCharType="end"/>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1833C74" w14:textId="1CD5B505" w:rsidR="008E065E" w:rsidRPr="00DB0A9F" w:rsidRDefault="008E065E">
      <w:pPr>
        <w:pStyle w:val="TOC1"/>
        <w:rPr>
          <w:rFonts w:ascii="Calibri" w:eastAsia="SimSun" w:hAnsi="Calibri"/>
          <w:b w:val="0"/>
          <w:sz w:val="22"/>
        </w:rPr>
      </w:pPr>
      <w:r>
        <w:t>Proposal 1</w:t>
      </w:r>
      <w:r w:rsidRPr="00DB0A9F">
        <w:rPr>
          <w:rFonts w:ascii="Calibri" w:eastAsia="SimSun" w:hAnsi="Calibri"/>
          <w:b w:val="0"/>
          <w:sz w:val="22"/>
        </w:rPr>
        <w:tab/>
      </w:r>
      <w:r w:rsidR="008C05F6" w:rsidRPr="008C05F6">
        <w:t>Discuss whether the UE can report beam measurements upon handover execution.</w:t>
      </w:r>
    </w:p>
    <w:p w14:paraId="0F223BF3" w14:textId="77777777" w:rsidR="008C05F6" w:rsidRPr="008C05F6" w:rsidRDefault="008E065E" w:rsidP="008C05F6">
      <w:pPr>
        <w:pStyle w:val="BodyText"/>
        <w:rPr>
          <w:b/>
          <w:bCs/>
        </w:rPr>
      </w:pPr>
      <w:r>
        <w:rPr>
          <w:b/>
          <w:bCs/>
        </w:rPr>
        <w:fldChar w:fldCharType="end"/>
      </w:r>
      <w:r w:rsidR="008C05F6">
        <w:rPr>
          <w:b/>
          <w:bCs/>
        </w:rPr>
        <w:fldChar w:fldCharType="begin"/>
      </w:r>
      <w:r w:rsidR="008C05F6">
        <w:rPr>
          <w:b/>
          <w:bCs/>
        </w:rPr>
        <w:instrText xml:space="preserve"> TOC \f \n \p " " \t "Proposal;1" </w:instrText>
      </w:r>
      <w:r w:rsidR="008C05F6">
        <w:rPr>
          <w:b/>
          <w:bCs/>
        </w:rPr>
        <w:fldChar w:fldCharType="separate"/>
      </w:r>
    </w:p>
    <w:p w14:paraId="2F629AFE" w14:textId="716D5F90" w:rsidR="008C05F6" w:rsidRPr="00DB0A9F" w:rsidRDefault="008C05F6" w:rsidP="008C05F6">
      <w:pPr>
        <w:pStyle w:val="TOC1"/>
        <w:ind w:left="1710" w:hanging="1710"/>
        <w:rPr>
          <w:rFonts w:ascii="Calibri" w:eastAsia="SimSun" w:hAnsi="Calibri"/>
          <w:b w:val="0"/>
          <w:sz w:val="22"/>
        </w:rPr>
      </w:pPr>
      <w:r>
        <w:t>Proposal 2</w:t>
      </w:r>
      <w:r w:rsidRPr="00DB0A9F">
        <w:rPr>
          <w:rFonts w:ascii="Calibri" w:eastAsia="SimSun" w:hAnsi="Calibri"/>
          <w:b w:val="0"/>
          <w:sz w:val="22"/>
        </w:rPr>
        <w:tab/>
      </w:r>
      <w:r w:rsidR="00B42302" w:rsidRPr="00B42302">
        <w:t>Remove from specifications the references to section 5.5.6, inexistent in 38.331 and agreed to not be supported.</w:t>
      </w:r>
    </w:p>
    <w:p w14:paraId="114F4022" w14:textId="04AD8846" w:rsidR="00FC6B12" w:rsidRPr="00F661F5" w:rsidRDefault="008C05F6" w:rsidP="00CE0424">
      <w:pPr>
        <w:pStyle w:val="BodyText"/>
        <w:rPr>
          <w:b/>
          <w:bCs/>
        </w:rPr>
      </w:pPr>
      <w:r>
        <w:rPr>
          <w:b/>
          <w:bCs/>
        </w:rPr>
        <w:fldChar w:fldCharType="end"/>
      </w:r>
      <w:r w:rsidR="00DC2FF3">
        <w:rPr>
          <w:b/>
          <w:bCs/>
        </w:rPr>
        <w:fldChar w:fldCharType="begin"/>
      </w:r>
      <w:r w:rsidR="00DC2FF3">
        <w:rPr>
          <w:b/>
          <w:bCs/>
        </w:rPr>
        <w:instrText xml:space="preserve"> TOC \f \n \p " " \t "Proposal;1" </w:instrText>
      </w:r>
      <w:r w:rsidR="00DC2FF3">
        <w:rPr>
          <w:b/>
          <w:bCs/>
        </w:rPr>
        <w:fldChar w:fldCharType="end"/>
      </w:r>
      <w:bookmarkStart w:id="3" w:name="_In-sequence_SDU_delivery"/>
      <w:bookmarkEnd w:id="3"/>
    </w:p>
    <w:sectPr w:rsidR="00FC6B12" w:rsidRPr="00F661F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3FCFD" w14:textId="77777777" w:rsidR="00C45E13" w:rsidRDefault="00C45E13">
      <w:r>
        <w:separator/>
      </w:r>
    </w:p>
  </w:endnote>
  <w:endnote w:type="continuationSeparator" w:id="0">
    <w:p w14:paraId="1D57C4BC" w14:textId="77777777" w:rsidR="00C45E13" w:rsidRDefault="00C45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8AFE" w14:textId="095B7A2D" w:rsidR="001C3EDD" w:rsidRDefault="001C3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96FC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6FC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74051" w14:textId="77777777" w:rsidR="00C45E13" w:rsidRDefault="00C45E13">
      <w:r>
        <w:separator/>
      </w:r>
    </w:p>
  </w:footnote>
  <w:footnote w:type="continuationSeparator" w:id="0">
    <w:p w14:paraId="0BD82328" w14:textId="77777777" w:rsidR="00C45E13" w:rsidRDefault="00C45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F1D6" w14:textId="77777777" w:rsidR="001C3EDD" w:rsidRDefault="001C3E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0840A7"/>
    <w:multiLevelType w:val="hybridMultilevel"/>
    <w:tmpl w:val="60DEB094"/>
    <w:lvl w:ilvl="0" w:tplc="57CC9C66">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E14C5"/>
    <w:multiLevelType w:val="hybridMultilevel"/>
    <w:tmpl w:val="08C8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E53965"/>
    <w:multiLevelType w:val="hybridMultilevel"/>
    <w:tmpl w:val="2D1A8FB2"/>
    <w:lvl w:ilvl="0" w:tplc="D01435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E60DB"/>
    <w:multiLevelType w:val="hybridMultilevel"/>
    <w:tmpl w:val="CEB0D496"/>
    <w:lvl w:ilvl="0" w:tplc="9D54072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20E01"/>
    <w:multiLevelType w:val="hybridMultilevel"/>
    <w:tmpl w:val="D9BA6B3A"/>
    <w:lvl w:ilvl="0" w:tplc="10D8A6E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CC84F75"/>
    <w:multiLevelType w:val="hybridMultilevel"/>
    <w:tmpl w:val="DD84CA72"/>
    <w:lvl w:ilvl="0" w:tplc="70CCBA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20"/>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2"/>
  </w:num>
  <w:num w:numId="16">
    <w:abstractNumId w:val="17"/>
  </w:num>
  <w:num w:numId="17">
    <w:abstractNumId w:val="21"/>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19"/>
  </w:num>
  <w:num w:numId="21">
    <w:abstractNumId w:val="18"/>
  </w:num>
  <w:num w:numId="22">
    <w:abstractNumId w:val="6"/>
  </w:num>
  <w:num w:numId="23">
    <w:abstractNumId w:val="23"/>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52"/>
    <w:rsid w:val="000006E1"/>
    <w:rsid w:val="0000144E"/>
    <w:rsid w:val="00002A37"/>
    <w:rsid w:val="000039F4"/>
    <w:rsid w:val="00006446"/>
    <w:rsid w:val="00006896"/>
    <w:rsid w:val="00007CDC"/>
    <w:rsid w:val="00011B28"/>
    <w:rsid w:val="00015D15"/>
    <w:rsid w:val="000175C4"/>
    <w:rsid w:val="0002564D"/>
    <w:rsid w:val="00025ECA"/>
    <w:rsid w:val="000325B8"/>
    <w:rsid w:val="00034C15"/>
    <w:rsid w:val="00036BA1"/>
    <w:rsid w:val="000422E2"/>
    <w:rsid w:val="00042F22"/>
    <w:rsid w:val="000444EF"/>
    <w:rsid w:val="00044D4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D32"/>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D39"/>
    <w:rsid w:val="00177795"/>
    <w:rsid w:val="0018143F"/>
    <w:rsid w:val="001832CB"/>
    <w:rsid w:val="00190AC1"/>
    <w:rsid w:val="0019341A"/>
    <w:rsid w:val="00197DF9"/>
    <w:rsid w:val="001A1987"/>
    <w:rsid w:val="001A2564"/>
    <w:rsid w:val="001A6173"/>
    <w:rsid w:val="001A6CBA"/>
    <w:rsid w:val="001B0D97"/>
    <w:rsid w:val="001B5A5D"/>
    <w:rsid w:val="001C1CE5"/>
    <w:rsid w:val="001C3574"/>
    <w:rsid w:val="001C3D2A"/>
    <w:rsid w:val="001C3EDD"/>
    <w:rsid w:val="001D51BA"/>
    <w:rsid w:val="001D6342"/>
    <w:rsid w:val="001D696D"/>
    <w:rsid w:val="001D6D53"/>
    <w:rsid w:val="001E58E2"/>
    <w:rsid w:val="001E7AED"/>
    <w:rsid w:val="001F367B"/>
    <w:rsid w:val="001F3916"/>
    <w:rsid w:val="001F54C5"/>
    <w:rsid w:val="001F662C"/>
    <w:rsid w:val="001F6A82"/>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7F1"/>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2BD"/>
    <w:rsid w:val="00286ACD"/>
    <w:rsid w:val="0028751F"/>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6E8"/>
    <w:rsid w:val="002E17F2"/>
    <w:rsid w:val="002E7CAE"/>
    <w:rsid w:val="002F2771"/>
    <w:rsid w:val="002F37A9"/>
    <w:rsid w:val="00301CE6"/>
    <w:rsid w:val="0030256B"/>
    <w:rsid w:val="0030501F"/>
    <w:rsid w:val="00307220"/>
    <w:rsid w:val="00307BA1"/>
    <w:rsid w:val="00311702"/>
    <w:rsid w:val="00311E82"/>
    <w:rsid w:val="00312756"/>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0306"/>
    <w:rsid w:val="0035491B"/>
    <w:rsid w:val="00357380"/>
    <w:rsid w:val="003602D9"/>
    <w:rsid w:val="003604CE"/>
    <w:rsid w:val="00370E47"/>
    <w:rsid w:val="00370FF7"/>
    <w:rsid w:val="003742AC"/>
    <w:rsid w:val="00377CE1"/>
    <w:rsid w:val="00377D79"/>
    <w:rsid w:val="00385BF0"/>
    <w:rsid w:val="003939FF"/>
    <w:rsid w:val="003A2223"/>
    <w:rsid w:val="003A2A0F"/>
    <w:rsid w:val="003A45A1"/>
    <w:rsid w:val="003A5B0A"/>
    <w:rsid w:val="003A6BAC"/>
    <w:rsid w:val="003A6EE0"/>
    <w:rsid w:val="003A7EF3"/>
    <w:rsid w:val="003B159C"/>
    <w:rsid w:val="003B369F"/>
    <w:rsid w:val="003B36A3"/>
    <w:rsid w:val="003B460B"/>
    <w:rsid w:val="003B7FE5"/>
    <w:rsid w:val="003C11C8"/>
    <w:rsid w:val="003C2702"/>
    <w:rsid w:val="003C3B5A"/>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5CA"/>
    <w:rsid w:val="00410B72"/>
    <w:rsid w:val="00410F18"/>
    <w:rsid w:val="0041263E"/>
    <w:rsid w:val="00412D38"/>
    <w:rsid w:val="00413AAC"/>
    <w:rsid w:val="00421105"/>
    <w:rsid w:val="004242F4"/>
    <w:rsid w:val="00427248"/>
    <w:rsid w:val="00437405"/>
    <w:rsid w:val="00437447"/>
    <w:rsid w:val="00441A92"/>
    <w:rsid w:val="00444F56"/>
    <w:rsid w:val="00446488"/>
    <w:rsid w:val="004517AA"/>
    <w:rsid w:val="00452CAC"/>
    <w:rsid w:val="00457565"/>
    <w:rsid w:val="00457B71"/>
    <w:rsid w:val="004669E2"/>
    <w:rsid w:val="00470C31"/>
    <w:rsid w:val="004734D0"/>
    <w:rsid w:val="0047556B"/>
    <w:rsid w:val="00477768"/>
    <w:rsid w:val="00477B32"/>
    <w:rsid w:val="00485FB3"/>
    <w:rsid w:val="004918C4"/>
    <w:rsid w:val="00492BC5"/>
    <w:rsid w:val="004964F1"/>
    <w:rsid w:val="004A16BC"/>
    <w:rsid w:val="004A2B94"/>
    <w:rsid w:val="004A643C"/>
    <w:rsid w:val="004B7C0C"/>
    <w:rsid w:val="004C2DB9"/>
    <w:rsid w:val="004C3898"/>
    <w:rsid w:val="004D36B1"/>
    <w:rsid w:val="004D7EBD"/>
    <w:rsid w:val="004E2680"/>
    <w:rsid w:val="004E28F9"/>
    <w:rsid w:val="004E462E"/>
    <w:rsid w:val="004E4BA8"/>
    <w:rsid w:val="004E56DC"/>
    <w:rsid w:val="004E7562"/>
    <w:rsid w:val="004E76F4"/>
    <w:rsid w:val="004F0B4E"/>
    <w:rsid w:val="004F0B6C"/>
    <w:rsid w:val="004F2078"/>
    <w:rsid w:val="004F3980"/>
    <w:rsid w:val="004F4DA3"/>
    <w:rsid w:val="00502624"/>
    <w:rsid w:val="00506557"/>
    <w:rsid w:val="0050677A"/>
    <w:rsid w:val="00510493"/>
    <w:rsid w:val="005108D8"/>
    <w:rsid w:val="005116F9"/>
    <w:rsid w:val="00512306"/>
    <w:rsid w:val="005153A7"/>
    <w:rsid w:val="005219CF"/>
    <w:rsid w:val="00534B59"/>
    <w:rsid w:val="00536759"/>
    <w:rsid w:val="00537C62"/>
    <w:rsid w:val="0054203A"/>
    <w:rsid w:val="00546970"/>
    <w:rsid w:val="00554E19"/>
    <w:rsid w:val="0056121F"/>
    <w:rsid w:val="00562483"/>
    <w:rsid w:val="00572505"/>
    <w:rsid w:val="005771D9"/>
    <w:rsid w:val="00582809"/>
    <w:rsid w:val="00585ECF"/>
    <w:rsid w:val="0058798C"/>
    <w:rsid w:val="005900FA"/>
    <w:rsid w:val="005935A4"/>
    <w:rsid w:val="005948C2"/>
    <w:rsid w:val="00595DCA"/>
    <w:rsid w:val="0059779B"/>
    <w:rsid w:val="005A209A"/>
    <w:rsid w:val="005A3F04"/>
    <w:rsid w:val="005A662D"/>
    <w:rsid w:val="005B2BCE"/>
    <w:rsid w:val="005B35D7"/>
    <w:rsid w:val="005B392A"/>
    <w:rsid w:val="005B3AA3"/>
    <w:rsid w:val="005B591A"/>
    <w:rsid w:val="005B6F83"/>
    <w:rsid w:val="005C74FB"/>
    <w:rsid w:val="005D1602"/>
    <w:rsid w:val="005D212E"/>
    <w:rsid w:val="005E03C7"/>
    <w:rsid w:val="005E385F"/>
    <w:rsid w:val="005E5B81"/>
    <w:rsid w:val="005F2CB1"/>
    <w:rsid w:val="005F3025"/>
    <w:rsid w:val="005F618C"/>
    <w:rsid w:val="005F70BD"/>
    <w:rsid w:val="005F7312"/>
    <w:rsid w:val="0060283C"/>
    <w:rsid w:val="00604F14"/>
    <w:rsid w:val="00611B83"/>
    <w:rsid w:val="00613257"/>
    <w:rsid w:val="00620A71"/>
    <w:rsid w:val="00620D80"/>
    <w:rsid w:val="006234A6"/>
    <w:rsid w:val="00630001"/>
    <w:rsid w:val="006311B3"/>
    <w:rsid w:val="00631CA0"/>
    <w:rsid w:val="0063284C"/>
    <w:rsid w:val="006329F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FC0"/>
    <w:rsid w:val="00697052"/>
    <w:rsid w:val="006A46FB"/>
    <w:rsid w:val="006A5E28"/>
    <w:rsid w:val="006A697B"/>
    <w:rsid w:val="006A7AFF"/>
    <w:rsid w:val="006B1816"/>
    <w:rsid w:val="006B2099"/>
    <w:rsid w:val="006B50CF"/>
    <w:rsid w:val="006B751B"/>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65EB"/>
    <w:rsid w:val="00747D8B"/>
    <w:rsid w:val="00750EE9"/>
    <w:rsid w:val="00751228"/>
    <w:rsid w:val="007571E1"/>
    <w:rsid w:val="007604B2"/>
    <w:rsid w:val="00761941"/>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5E0"/>
    <w:rsid w:val="007E4610"/>
    <w:rsid w:val="007E4715"/>
    <w:rsid w:val="007E505B"/>
    <w:rsid w:val="007E7091"/>
    <w:rsid w:val="007F236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3CF0"/>
    <w:rsid w:val="008677FD"/>
    <w:rsid w:val="008706D4"/>
    <w:rsid w:val="00870F8A"/>
    <w:rsid w:val="008719A4"/>
    <w:rsid w:val="00871D23"/>
    <w:rsid w:val="00874312"/>
    <w:rsid w:val="0087437C"/>
    <w:rsid w:val="00875CD7"/>
    <w:rsid w:val="00876B4D"/>
    <w:rsid w:val="00877F18"/>
    <w:rsid w:val="00880A75"/>
    <w:rsid w:val="008830C7"/>
    <w:rsid w:val="00894A88"/>
    <w:rsid w:val="00895386"/>
    <w:rsid w:val="008A21FF"/>
    <w:rsid w:val="008A2CE2"/>
    <w:rsid w:val="008A30AC"/>
    <w:rsid w:val="008A44B8"/>
    <w:rsid w:val="008A51A8"/>
    <w:rsid w:val="008A54C7"/>
    <w:rsid w:val="008A77D8"/>
    <w:rsid w:val="008B0483"/>
    <w:rsid w:val="008B120C"/>
    <w:rsid w:val="008B3F1E"/>
    <w:rsid w:val="008B51A0"/>
    <w:rsid w:val="008B592A"/>
    <w:rsid w:val="008B7B5C"/>
    <w:rsid w:val="008C05F6"/>
    <w:rsid w:val="008C0C99"/>
    <w:rsid w:val="008C2017"/>
    <w:rsid w:val="008C4958"/>
    <w:rsid w:val="008C4BAA"/>
    <w:rsid w:val="008C6AE8"/>
    <w:rsid w:val="008C7573"/>
    <w:rsid w:val="008D34F1"/>
    <w:rsid w:val="008D39D8"/>
    <w:rsid w:val="008D6D1A"/>
    <w:rsid w:val="008E065E"/>
    <w:rsid w:val="008E0927"/>
    <w:rsid w:val="008E1909"/>
    <w:rsid w:val="008E3918"/>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0C56"/>
    <w:rsid w:val="00961921"/>
    <w:rsid w:val="00962DA0"/>
    <w:rsid w:val="0096430A"/>
    <w:rsid w:val="0096554B"/>
    <w:rsid w:val="0096584A"/>
    <w:rsid w:val="00971F08"/>
    <w:rsid w:val="0097603D"/>
    <w:rsid w:val="00976949"/>
    <w:rsid w:val="00980477"/>
    <w:rsid w:val="00985253"/>
    <w:rsid w:val="009853B3"/>
    <w:rsid w:val="00990630"/>
    <w:rsid w:val="00990BC7"/>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5901"/>
    <w:rsid w:val="009D4FF0"/>
    <w:rsid w:val="009D703C"/>
    <w:rsid w:val="009D718F"/>
    <w:rsid w:val="009E068F"/>
    <w:rsid w:val="009E14E0"/>
    <w:rsid w:val="009E2AC7"/>
    <w:rsid w:val="009E35DB"/>
    <w:rsid w:val="009E47A3"/>
    <w:rsid w:val="009E7F89"/>
    <w:rsid w:val="009F08F3"/>
    <w:rsid w:val="009F344F"/>
    <w:rsid w:val="00A02147"/>
    <w:rsid w:val="00A048A8"/>
    <w:rsid w:val="00A04F49"/>
    <w:rsid w:val="00A07B6B"/>
    <w:rsid w:val="00A13E54"/>
    <w:rsid w:val="00A17F63"/>
    <w:rsid w:val="00A2052C"/>
    <w:rsid w:val="00A2193B"/>
    <w:rsid w:val="00A2351A"/>
    <w:rsid w:val="00A264A9"/>
    <w:rsid w:val="00A27785"/>
    <w:rsid w:val="00A30187"/>
    <w:rsid w:val="00A3448A"/>
    <w:rsid w:val="00A36297"/>
    <w:rsid w:val="00A41E2B"/>
    <w:rsid w:val="00A42A39"/>
    <w:rsid w:val="00A45B74"/>
    <w:rsid w:val="00A51AA3"/>
    <w:rsid w:val="00A52E1D"/>
    <w:rsid w:val="00A61499"/>
    <w:rsid w:val="00A62A77"/>
    <w:rsid w:val="00A63483"/>
    <w:rsid w:val="00A657D7"/>
    <w:rsid w:val="00A660AC"/>
    <w:rsid w:val="00A66F55"/>
    <w:rsid w:val="00A67E6C"/>
    <w:rsid w:val="00A71B99"/>
    <w:rsid w:val="00A739D0"/>
    <w:rsid w:val="00A74BD0"/>
    <w:rsid w:val="00A761D4"/>
    <w:rsid w:val="00A77EC4"/>
    <w:rsid w:val="00A8172C"/>
    <w:rsid w:val="00A84B10"/>
    <w:rsid w:val="00A92879"/>
    <w:rsid w:val="00A9442A"/>
    <w:rsid w:val="00A97D0F"/>
    <w:rsid w:val="00AA016F"/>
    <w:rsid w:val="00AA187D"/>
    <w:rsid w:val="00AA1ED6"/>
    <w:rsid w:val="00AA51D6"/>
    <w:rsid w:val="00AB0BC8"/>
    <w:rsid w:val="00AB11CA"/>
    <w:rsid w:val="00AB14D9"/>
    <w:rsid w:val="00AB4AB8"/>
    <w:rsid w:val="00AB655E"/>
    <w:rsid w:val="00AC007F"/>
    <w:rsid w:val="00AC0438"/>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2302"/>
    <w:rsid w:val="00B45A52"/>
    <w:rsid w:val="00B46175"/>
    <w:rsid w:val="00B46CFD"/>
    <w:rsid w:val="00B47EBF"/>
    <w:rsid w:val="00B6188F"/>
    <w:rsid w:val="00B64BE9"/>
    <w:rsid w:val="00B664C7"/>
    <w:rsid w:val="00B72774"/>
    <w:rsid w:val="00B739F6"/>
    <w:rsid w:val="00B811B6"/>
    <w:rsid w:val="00B81A6C"/>
    <w:rsid w:val="00B831D8"/>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F98"/>
    <w:rsid w:val="00C3719D"/>
    <w:rsid w:val="00C44524"/>
    <w:rsid w:val="00C45E13"/>
    <w:rsid w:val="00C54995"/>
    <w:rsid w:val="00C54D41"/>
    <w:rsid w:val="00C60783"/>
    <w:rsid w:val="00C64672"/>
    <w:rsid w:val="00C70697"/>
    <w:rsid w:val="00C72EF4"/>
    <w:rsid w:val="00C75D2F"/>
    <w:rsid w:val="00C767BE"/>
    <w:rsid w:val="00C76E3C"/>
    <w:rsid w:val="00C814D9"/>
    <w:rsid w:val="00C81568"/>
    <w:rsid w:val="00C84186"/>
    <w:rsid w:val="00C9027A"/>
    <w:rsid w:val="00C9068E"/>
    <w:rsid w:val="00C93C4B"/>
    <w:rsid w:val="00C944AB"/>
    <w:rsid w:val="00C95B40"/>
    <w:rsid w:val="00CA0357"/>
    <w:rsid w:val="00CA1ED8"/>
    <w:rsid w:val="00CB1637"/>
    <w:rsid w:val="00CB1F63"/>
    <w:rsid w:val="00CB5E9A"/>
    <w:rsid w:val="00CB7170"/>
    <w:rsid w:val="00CC040E"/>
    <w:rsid w:val="00CC111F"/>
    <w:rsid w:val="00CC2011"/>
    <w:rsid w:val="00CC3EA0"/>
    <w:rsid w:val="00CC7B45"/>
    <w:rsid w:val="00CD003E"/>
    <w:rsid w:val="00CD1188"/>
    <w:rsid w:val="00CD2ED1"/>
    <w:rsid w:val="00CD337B"/>
    <w:rsid w:val="00CD3B0A"/>
    <w:rsid w:val="00CE0424"/>
    <w:rsid w:val="00CE0A11"/>
    <w:rsid w:val="00CE7561"/>
    <w:rsid w:val="00CF1354"/>
    <w:rsid w:val="00CF3B1F"/>
    <w:rsid w:val="00CF3BF6"/>
    <w:rsid w:val="00CF625B"/>
    <w:rsid w:val="00CF687E"/>
    <w:rsid w:val="00D0349B"/>
    <w:rsid w:val="00D10249"/>
    <w:rsid w:val="00D115C3"/>
    <w:rsid w:val="00D11897"/>
    <w:rsid w:val="00D13135"/>
    <w:rsid w:val="00D13E4E"/>
    <w:rsid w:val="00D1536B"/>
    <w:rsid w:val="00D15993"/>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4D16"/>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2D5D"/>
    <w:rsid w:val="00DC2FF3"/>
    <w:rsid w:val="00DC53EF"/>
    <w:rsid w:val="00DC76FD"/>
    <w:rsid w:val="00DE5608"/>
    <w:rsid w:val="00DE58D0"/>
    <w:rsid w:val="00DE654F"/>
    <w:rsid w:val="00DF0B6E"/>
    <w:rsid w:val="00DF15E0"/>
    <w:rsid w:val="00DF37A0"/>
    <w:rsid w:val="00E110E7"/>
    <w:rsid w:val="00E11B20"/>
    <w:rsid w:val="00E17FA2"/>
    <w:rsid w:val="00E20D52"/>
    <w:rsid w:val="00E22330"/>
    <w:rsid w:val="00E30B5A"/>
    <w:rsid w:val="00E3123D"/>
    <w:rsid w:val="00E31461"/>
    <w:rsid w:val="00E31D43"/>
    <w:rsid w:val="00E32608"/>
    <w:rsid w:val="00E34188"/>
    <w:rsid w:val="00E34B6E"/>
    <w:rsid w:val="00E35559"/>
    <w:rsid w:val="00E3723A"/>
    <w:rsid w:val="00E37860"/>
    <w:rsid w:val="00E40619"/>
    <w:rsid w:val="00E44000"/>
    <w:rsid w:val="00E446F1"/>
    <w:rsid w:val="00E46886"/>
    <w:rsid w:val="00E47AEF"/>
    <w:rsid w:val="00E53B75"/>
    <w:rsid w:val="00E54E3B"/>
    <w:rsid w:val="00E57565"/>
    <w:rsid w:val="00E63838"/>
    <w:rsid w:val="00E64434"/>
    <w:rsid w:val="00E67C51"/>
    <w:rsid w:val="00E72EFC"/>
    <w:rsid w:val="00E758EC"/>
    <w:rsid w:val="00E76E4B"/>
    <w:rsid w:val="00E8234C"/>
    <w:rsid w:val="00E83AA9"/>
    <w:rsid w:val="00E85928"/>
    <w:rsid w:val="00E87822"/>
    <w:rsid w:val="00E90395"/>
    <w:rsid w:val="00E90E49"/>
    <w:rsid w:val="00E917F9"/>
    <w:rsid w:val="00E9291C"/>
    <w:rsid w:val="00E93FFE"/>
    <w:rsid w:val="00E94F8A"/>
    <w:rsid w:val="00EA7A41"/>
    <w:rsid w:val="00EB077B"/>
    <w:rsid w:val="00EB0B19"/>
    <w:rsid w:val="00EB4EA2"/>
    <w:rsid w:val="00EC27C6"/>
    <w:rsid w:val="00EC4207"/>
    <w:rsid w:val="00EC5653"/>
    <w:rsid w:val="00EC71CE"/>
    <w:rsid w:val="00ED1006"/>
    <w:rsid w:val="00EE1BD1"/>
    <w:rsid w:val="00EF18FE"/>
    <w:rsid w:val="00EF5787"/>
    <w:rsid w:val="00EF60D0"/>
    <w:rsid w:val="00F0528D"/>
    <w:rsid w:val="00F0615E"/>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477"/>
    <w:rsid w:val="00F607C5"/>
    <w:rsid w:val="00F60DEA"/>
    <w:rsid w:val="00F6302A"/>
    <w:rsid w:val="00F64C2B"/>
    <w:rsid w:val="00F651BE"/>
    <w:rsid w:val="00F661F5"/>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25D"/>
    <w:rsid w:val="00F95310"/>
    <w:rsid w:val="00F96985"/>
    <w:rsid w:val="00F97838"/>
    <w:rsid w:val="00FA2BB3"/>
    <w:rsid w:val="00FB4C80"/>
    <w:rsid w:val="00FB6A6A"/>
    <w:rsid w:val="00FC6B12"/>
    <w:rsid w:val="00FC7429"/>
    <w:rsid w:val="00FD07F6"/>
    <w:rsid w:val="00FD1EC8"/>
    <w:rsid w:val="00FD47ED"/>
    <w:rsid w:val="00FD74DB"/>
    <w:rsid w:val="00FD7660"/>
    <w:rsid w:val="00FE0655"/>
    <w:rsid w:val="00FE2365"/>
    <w:rsid w:val="00FE4C7B"/>
    <w:rsid w:val="00FE7336"/>
    <w:rsid w:val="00FE787C"/>
    <w:rsid w:val="00FF373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5A90"/>
  <w15:chartTrackingRefBased/>
  <w15:docId w15:val="{45A1DAC7-E827-4036-84DF-AB4238DE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1BD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E1B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E1B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E1BD1"/>
    <w:pPr>
      <w:numPr>
        <w:ilvl w:val="2"/>
      </w:numPr>
      <w:spacing w:before="120"/>
      <w:outlineLvl w:val="2"/>
    </w:pPr>
    <w:rPr>
      <w:sz w:val="28"/>
      <w:szCs w:val="28"/>
    </w:rPr>
  </w:style>
  <w:style w:type="paragraph" w:styleId="Heading4">
    <w:name w:val="heading 4"/>
    <w:basedOn w:val="Heading3"/>
    <w:next w:val="Normal"/>
    <w:qFormat/>
    <w:rsid w:val="00EE1BD1"/>
    <w:pPr>
      <w:numPr>
        <w:ilvl w:val="3"/>
      </w:numPr>
      <w:outlineLvl w:val="3"/>
    </w:pPr>
    <w:rPr>
      <w:sz w:val="24"/>
      <w:szCs w:val="24"/>
    </w:rPr>
  </w:style>
  <w:style w:type="paragraph" w:styleId="Heading5">
    <w:name w:val="heading 5"/>
    <w:basedOn w:val="Heading4"/>
    <w:next w:val="Normal"/>
    <w:qFormat/>
    <w:rsid w:val="00EE1BD1"/>
    <w:pPr>
      <w:numPr>
        <w:ilvl w:val="4"/>
      </w:numPr>
      <w:outlineLvl w:val="4"/>
    </w:pPr>
    <w:rPr>
      <w:sz w:val="22"/>
      <w:szCs w:val="22"/>
    </w:rPr>
  </w:style>
  <w:style w:type="paragraph" w:styleId="Heading6">
    <w:name w:val="heading 6"/>
    <w:basedOn w:val="Normal"/>
    <w:next w:val="Normal"/>
    <w:qFormat/>
    <w:rsid w:val="00EE1BD1"/>
    <w:pPr>
      <w:keepNext/>
      <w:keepLines/>
      <w:numPr>
        <w:ilvl w:val="5"/>
        <w:numId w:val="1"/>
      </w:numPr>
      <w:spacing w:before="120"/>
      <w:outlineLvl w:val="5"/>
    </w:pPr>
    <w:rPr>
      <w:rFonts w:cs="Arial"/>
    </w:rPr>
  </w:style>
  <w:style w:type="paragraph" w:styleId="Heading7">
    <w:name w:val="heading 7"/>
    <w:basedOn w:val="Normal"/>
    <w:next w:val="Normal"/>
    <w:qFormat/>
    <w:rsid w:val="00EE1BD1"/>
    <w:pPr>
      <w:keepNext/>
      <w:keepLines/>
      <w:numPr>
        <w:ilvl w:val="6"/>
        <w:numId w:val="1"/>
      </w:numPr>
      <w:spacing w:before="120"/>
      <w:outlineLvl w:val="6"/>
    </w:pPr>
    <w:rPr>
      <w:rFonts w:cs="Arial"/>
    </w:rPr>
  </w:style>
  <w:style w:type="paragraph" w:styleId="Heading8">
    <w:name w:val="heading 8"/>
    <w:basedOn w:val="Heading7"/>
    <w:next w:val="Normal"/>
    <w:qFormat/>
    <w:rsid w:val="00EE1BD1"/>
    <w:pPr>
      <w:numPr>
        <w:ilvl w:val="7"/>
      </w:numPr>
      <w:outlineLvl w:val="7"/>
    </w:pPr>
  </w:style>
  <w:style w:type="paragraph" w:styleId="Heading9">
    <w:name w:val="heading 9"/>
    <w:basedOn w:val="Heading8"/>
    <w:next w:val="Normal"/>
    <w:qFormat/>
    <w:rsid w:val="00EE1BD1"/>
    <w:pPr>
      <w:numPr>
        <w:ilvl w:val="8"/>
      </w:numPr>
      <w:outlineLvl w:val="8"/>
    </w:pPr>
  </w:style>
  <w:style w:type="character" w:default="1" w:styleId="DefaultParagraphFont">
    <w:name w:val="Default Paragraph Font"/>
    <w:uiPriority w:val="1"/>
    <w:semiHidden/>
    <w:unhideWhenUsed/>
    <w:rsid w:val="00EE1B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1BD1"/>
  </w:style>
  <w:style w:type="paragraph" w:styleId="TOC8">
    <w:name w:val="toc 8"/>
    <w:basedOn w:val="TOC1"/>
    <w:semiHidden/>
    <w:rsid w:val="00EE1BD1"/>
    <w:pPr>
      <w:spacing w:before="180"/>
      <w:ind w:left="2693" w:hanging="2693"/>
    </w:pPr>
    <w:rPr>
      <w:b w:val="0"/>
      <w:bCs/>
    </w:rPr>
  </w:style>
  <w:style w:type="paragraph" w:styleId="TOC1">
    <w:name w:val="toc 1"/>
    <w:aliases w:val="Observation TOC2"/>
    <w:uiPriority w:val="39"/>
    <w:rsid w:val="00EE1BD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E1BD1"/>
    <w:pPr>
      <w:keepNext/>
      <w:keepLines/>
      <w:spacing w:before="180"/>
      <w:jc w:val="center"/>
    </w:pPr>
  </w:style>
  <w:style w:type="paragraph" w:styleId="Caption">
    <w:name w:val="caption"/>
    <w:basedOn w:val="Normal"/>
    <w:next w:val="Normal"/>
    <w:qFormat/>
    <w:rsid w:val="00EE1BD1"/>
    <w:pPr>
      <w:spacing w:after="240"/>
      <w:jc w:val="center"/>
    </w:pPr>
    <w:rPr>
      <w:b/>
      <w:bCs/>
    </w:rPr>
  </w:style>
  <w:style w:type="paragraph" w:styleId="TOC5">
    <w:name w:val="toc 5"/>
    <w:aliases w:val="Observation TOC"/>
    <w:basedOn w:val="TOC4"/>
    <w:semiHidden/>
    <w:rsid w:val="00EE1BD1"/>
    <w:pPr>
      <w:tabs>
        <w:tab w:val="right" w:pos="1701"/>
      </w:tabs>
      <w:ind w:left="1701" w:hanging="1701"/>
    </w:pPr>
  </w:style>
  <w:style w:type="paragraph" w:styleId="TOC4">
    <w:name w:val="toc 4"/>
    <w:basedOn w:val="TOC3"/>
    <w:semiHidden/>
    <w:rsid w:val="00EE1BD1"/>
    <w:pPr>
      <w:ind w:left="1418" w:hanging="1418"/>
    </w:pPr>
  </w:style>
  <w:style w:type="paragraph" w:styleId="TOC3">
    <w:name w:val="toc 3"/>
    <w:basedOn w:val="TOC2"/>
    <w:semiHidden/>
    <w:rsid w:val="00EE1BD1"/>
    <w:pPr>
      <w:ind w:left="1134" w:hanging="1134"/>
    </w:pPr>
  </w:style>
  <w:style w:type="paragraph" w:styleId="TOC2">
    <w:name w:val="toc 2"/>
    <w:basedOn w:val="TOC1"/>
    <w:semiHidden/>
    <w:rsid w:val="00EE1BD1"/>
    <w:pPr>
      <w:keepNext w:val="0"/>
      <w:spacing w:before="0"/>
      <w:ind w:left="851" w:hanging="851"/>
    </w:pPr>
    <w:rPr>
      <w:szCs w:val="20"/>
    </w:rPr>
  </w:style>
  <w:style w:type="paragraph" w:styleId="Index2">
    <w:name w:val="index 2"/>
    <w:basedOn w:val="Index1"/>
    <w:semiHidden/>
    <w:rsid w:val="00EE1BD1"/>
    <w:pPr>
      <w:ind w:left="284"/>
    </w:pPr>
  </w:style>
  <w:style w:type="paragraph" w:styleId="Index1">
    <w:name w:val="index 1"/>
    <w:basedOn w:val="Normal"/>
    <w:semiHidden/>
    <w:rsid w:val="00EE1BD1"/>
    <w:pPr>
      <w:keepLines/>
      <w:spacing w:after="0"/>
    </w:pPr>
  </w:style>
  <w:style w:type="paragraph" w:styleId="DocumentMap">
    <w:name w:val="Document Map"/>
    <w:basedOn w:val="Normal"/>
    <w:semiHidden/>
    <w:rsid w:val="00EE1BD1"/>
    <w:pPr>
      <w:shd w:val="clear" w:color="auto" w:fill="000080"/>
    </w:pPr>
    <w:rPr>
      <w:rFonts w:ascii="Tahoma" w:hAnsi="Tahoma" w:cs="Tahoma"/>
    </w:rPr>
  </w:style>
  <w:style w:type="paragraph" w:styleId="ListNumber2">
    <w:name w:val="List Number 2"/>
    <w:basedOn w:val="ListNumber"/>
    <w:rsid w:val="00EE1BD1"/>
    <w:pPr>
      <w:ind w:left="851"/>
    </w:pPr>
  </w:style>
  <w:style w:type="paragraph" w:styleId="ListNumber">
    <w:name w:val="List Number"/>
    <w:basedOn w:val="List"/>
    <w:rsid w:val="00EE1BD1"/>
  </w:style>
  <w:style w:type="paragraph" w:styleId="List">
    <w:name w:val="List"/>
    <w:basedOn w:val="Normal"/>
    <w:rsid w:val="00EE1BD1"/>
    <w:pPr>
      <w:ind w:left="568" w:hanging="284"/>
    </w:pPr>
  </w:style>
  <w:style w:type="paragraph" w:styleId="Header">
    <w:name w:val="header"/>
    <w:rsid w:val="00EE1BD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E1BD1"/>
    <w:rPr>
      <w:b/>
      <w:bCs/>
      <w:position w:val="6"/>
      <w:sz w:val="16"/>
      <w:szCs w:val="16"/>
    </w:rPr>
  </w:style>
  <w:style w:type="paragraph" w:styleId="FootnoteText">
    <w:name w:val="footnote text"/>
    <w:basedOn w:val="Normal"/>
    <w:semiHidden/>
    <w:rsid w:val="00EE1BD1"/>
    <w:pPr>
      <w:keepLines/>
      <w:spacing w:after="0"/>
      <w:ind w:left="454" w:hanging="454"/>
    </w:pPr>
    <w:rPr>
      <w:sz w:val="16"/>
      <w:szCs w:val="16"/>
    </w:rPr>
  </w:style>
  <w:style w:type="paragraph" w:customStyle="1" w:styleId="3GPPHeader">
    <w:name w:val="3GPP_Header"/>
    <w:basedOn w:val="Normal"/>
    <w:rsid w:val="00EE1BD1"/>
    <w:pPr>
      <w:tabs>
        <w:tab w:val="left" w:pos="1701"/>
        <w:tab w:val="right" w:pos="9639"/>
      </w:tabs>
      <w:spacing w:after="240"/>
    </w:pPr>
    <w:rPr>
      <w:b/>
      <w:sz w:val="24"/>
    </w:rPr>
  </w:style>
  <w:style w:type="paragraph" w:styleId="TOC9">
    <w:name w:val="toc 9"/>
    <w:basedOn w:val="TOC8"/>
    <w:semiHidden/>
    <w:rsid w:val="00EE1BD1"/>
    <w:pPr>
      <w:ind w:left="1418" w:hanging="1418"/>
    </w:pPr>
  </w:style>
  <w:style w:type="paragraph" w:styleId="TOC6">
    <w:name w:val="toc 6"/>
    <w:basedOn w:val="TOC5"/>
    <w:next w:val="Normal"/>
    <w:semiHidden/>
    <w:rsid w:val="00EE1BD1"/>
    <w:pPr>
      <w:ind w:left="1985" w:hanging="1985"/>
    </w:pPr>
  </w:style>
  <w:style w:type="paragraph" w:styleId="TOC7">
    <w:name w:val="toc 7"/>
    <w:basedOn w:val="TOC6"/>
    <w:next w:val="Normal"/>
    <w:semiHidden/>
    <w:rsid w:val="00EE1BD1"/>
    <w:pPr>
      <w:ind w:left="2268" w:hanging="2268"/>
    </w:pPr>
  </w:style>
  <w:style w:type="paragraph" w:styleId="ListBullet2">
    <w:name w:val="List Bullet 2"/>
    <w:basedOn w:val="ListBullet"/>
    <w:rsid w:val="00EE1BD1"/>
    <w:pPr>
      <w:numPr>
        <w:numId w:val="6"/>
      </w:numPr>
    </w:pPr>
  </w:style>
  <w:style w:type="paragraph" w:styleId="ListBullet">
    <w:name w:val="List Bullet"/>
    <w:basedOn w:val="BodyText"/>
    <w:rsid w:val="00EE1BD1"/>
    <w:pPr>
      <w:numPr>
        <w:numId w:val="5"/>
      </w:numPr>
    </w:pPr>
  </w:style>
  <w:style w:type="paragraph" w:styleId="ListBullet3">
    <w:name w:val="List Bullet 3"/>
    <w:basedOn w:val="ListBullet2"/>
    <w:rsid w:val="00EE1BD1"/>
    <w:pPr>
      <w:numPr>
        <w:numId w:val="7"/>
      </w:numPr>
    </w:pPr>
  </w:style>
  <w:style w:type="paragraph" w:customStyle="1" w:styleId="EQ">
    <w:name w:val="EQ"/>
    <w:basedOn w:val="Normal"/>
    <w:next w:val="Normal"/>
    <w:rsid w:val="00EE1BD1"/>
    <w:pPr>
      <w:keepLines/>
      <w:tabs>
        <w:tab w:val="center" w:pos="4536"/>
        <w:tab w:val="right" w:pos="9072"/>
      </w:tabs>
      <w:spacing w:after="180"/>
      <w:jc w:val="left"/>
    </w:pPr>
    <w:rPr>
      <w:noProof/>
      <w:lang w:eastAsia="en-US"/>
    </w:rPr>
  </w:style>
  <w:style w:type="paragraph" w:styleId="List2">
    <w:name w:val="List 2"/>
    <w:basedOn w:val="List"/>
    <w:rsid w:val="00EE1BD1"/>
    <w:pPr>
      <w:ind w:left="851"/>
    </w:pPr>
  </w:style>
  <w:style w:type="paragraph" w:styleId="List3">
    <w:name w:val="List 3"/>
    <w:basedOn w:val="List2"/>
    <w:rsid w:val="00EE1BD1"/>
    <w:pPr>
      <w:ind w:left="1135"/>
    </w:pPr>
  </w:style>
  <w:style w:type="paragraph" w:styleId="List4">
    <w:name w:val="List 4"/>
    <w:basedOn w:val="List3"/>
    <w:rsid w:val="00EE1BD1"/>
    <w:pPr>
      <w:ind w:left="1418"/>
    </w:pPr>
  </w:style>
  <w:style w:type="paragraph" w:styleId="List5">
    <w:name w:val="List 5"/>
    <w:basedOn w:val="List4"/>
    <w:rsid w:val="00EE1BD1"/>
    <w:pPr>
      <w:ind w:left="1702"/>
    </w:pPr>
  </w:style>
  <w:style w:type="paragraph" w:customStyle="1" w:styleId="EditorsNote">
    <w:name w:val="Editor's Note"/>
    <w:basedOn w:val="Normal"/>
    <w:link w:val="EditorsNoteChar"/>
    <w:rsid w:val="00EE1BD1"/>
    <w:pPr>
      <w:keepLines/>
      <w:spacing w:after="180"/>
      <w:ind w:left="1135" w:hanging="851"/>
      <w:jc w:val="left"/>
    </w:pPr>
    <w:rPr>
      <w:color w:val="FF0000"/>
      <w:lang w:eastAsia="en-US"/>
    </w:rPr>
  </w:style>
  <w:style w:type="paragraph" w:styleId="ListBullet4">
    <w:name w:val="List Bullet 4"/>
    <w:basedOn w:val="ListBullet3"/>
    <w:rsid w:val="00EE1BD1"/>
    <w:pPr>
      <w:numPr>
        <w:numId w:val="8"/>
      </w:numPr>
    </w:pPr>
  </w:style>
  <w:style w:type="paragraph" w:styleId="ListBullet5">
    <w:name w:val="List Bullet 5"/>
    <w:basedOn w:val="ListBullet4"/>
    <w:rsid w:val="00EE1BD1"/>
    <w:pPr>
      <w:numPr>
        <w:numId w:val="4"/>
      </w:numPr>
    </w:pPr>
  </w:style>
  <w:style w:type="paragraph" w:styleId="Footer">
    <w:name w:val="footer"/>
    <w:basedOn w:val="Header"/>
    <w:semiHidden/>
    <w:rsid w:val="00EE1BD1"/>
    <w:pPr>
      <w:jc w:val="center"/>
    </w:pPr>
    <w:rPr>
      <w:i/>
      <w:iCs/>
    </w:rPr>
  </w:style>
  <w:style w:type="paragraph" w:customStyle="1" w:styleId="Reference">
    <w:name w:val="Reference"/>
    <w:basedOn w:val="Normal"/>
    <w:rsid w:val="00EE1BD1"/>
    <w:pPr>
      <w:numPr>
        <w:numId w:val="2"/>
      </w:numPr>
    </w:pPr>
  </w:style>
  <w:style w:type="paragraph" w:styleId="BalloonText">
    <w:name w:val="Balloon Text"/>
    <w:basedOn w:val="Normal"/>
    <w:semiHidden/>
    <w:rsid w:val="00EE1BD1"/>
    <w:rPr>
      <w:rFonts w:ascii="Tahoma" w:hAnsi="Tahoma" w:cs="Tahoma"/>
      <w:sz w:val="16"/>
      <w:szCs w:val="16"/>
    </w:rPr>
  </w:style>
  <w:style w:type="character" w:styleId="PageNumber">
    <w:name w:val="page number"/>
    <w:basedOn w:val="DefaultParagraphFont"/>
    <w:semiHidden/>
    <w:rsid w:val="00EE1BD1"/>
  </w:style>
  <w:style w:type="paragraph" w:styleId="BodyText">
    <w:name w:val="Body Text"/>
    <w:basedOn w:val="Normal"/>
    <w:link w:val="BodyTextChar"/>
    <w:rsid w:val="00EE1BD1"/>
  </w:style>
  <w:style w:type="character" w:styleId="Hyperlink">
    <w:name w:val="Hyperlink"/>
    <w:uiPriority w:val="99"/>
    <w:rsid w:val="00EE1BD1"/>
    <w:rPr>
      <w:color w:val="0000FF"/>
      <w:u w:val="single"/>
      <w:lang w:val="en-GB"/>
    </w:rPr>
  </w:style>
  <w:style w:type="character" w:styleId="FollowedHyperlink">
    <w:name w:val="FollowedHyperlink"/>
    <w:semiHidden/>
    <w:rsid w:val="00EE1BD1"/>
    <w:rPr>
      <w:color w:val="FF0000"/>
      <w:u w:val="single"/>
    </w:rPr>
  </w:style>
  <w:style w:type="character" w:styleId="CommentReference">
    <w:name w:val="annotation reference"/>
    <w:semiHidden/>
    <w:rsid w:val="00EE1BD1"/>
    <w:rPr>
      <w:sz w:val="16"/>
      <w:szCs w:val="16"/>
    </w:rPr>
  </w:style>
  <w:style w:type="paragraph" w:styleId="CommentText">
    <w:name w:val="annotation text"/>
    <w:basedOn w:val="Normal"/>
    <w:semiHidden/>
    <w:rsid w:val="00EE1BD1"/>
  </w:style>
  <w:style w:type="paragraph" w:styleId="CommentSubject">
    <w:name w:val="annotation subject"/>
    <w:basedOn w:val="CommentText"/>
    <w:next w:val="CommentText"/>
    <w:semiHidden/>
    <w:rsid w:val="00EE1BD1"/>
    <w:rPr>
      <w:b/>
      <w:bCs/>
    </w:rPr>
  </w:style>
  <w:style w:type="character" w:customStyle="1" w:styleId="Heading1Char">
    <w:name w:val="Heading 1 Char"/>
    <w:link w:val="Heading1"/>
    <w:rsid w:val="00EE1BD1"/>
    <w:rPr>
      <w:rFonts w:ascii="Arial" w:hAnsi="Arial" w:cs="Arial"/>
      <w:sz w:val="36"/>
      <w:szCs w:val="36"/>
      <w:lang w:val="en-GB" w:eastAsia="zh-CN"/>
    </w:rPr>
  </w:style>
  <w:style w:type="paragraph" w:customStyle="1" w:styleId="B1">
    <w:name w:val="B1"/>
    <w:basedOn w:val="List"/>
    <w:link w:val="B1Char1"/>
    <w:rsid w:val="00EE1BD1"/>
    <w:pPr>
      <w:spacing w:after="180"/>
      <w:jc w:val="left"/>
    </w:pPr>
    <w:rPr>
      <w:lang w:eastAsia="en-US"/>
    </w:rPr>
  </w:style>
  <w:style w:type="paragraph" w:customStyle="1" w:styleId="B2">
    <w:name w:val="B2"/>
    <w:basedOn w:val="List2"/>
    <w:link w:val="B2Char"/>
    <w:rsid w:val="00EE1BD1"/>
    <w:pPr>
      <w:spacing w:after="180"/>
      <w:jc w:val="left"/>
    </w:pPr>
    <w:rPr>
      <w:lang w:eastAsia="en-US"/>
    </w:rPr>
  </w:style>
  <w:style w:type="paragraph" w:customStyle="1" w:styleId="B3">
    <w:name w:val="B3"/>
    <w:basedOn w:val="List3"/>
    <w:link w:val="B3Char2"/>
    <w:rsid w:val="00EE1BD1"/>
    <w:pPr>
      <w:spacing w:after="180"/>
      <w:jc w:val="left"/>
    </w:pPr>
    <w:rPr>
      <w:lang w:eastAsia="en-US"/>
    </w:rPr>
  </w:style>
  <w:style w:type="paragraph" w:customStyle="1" w:styleId="B4">
    <w:name w:val="B4"/>
    <w:basedOn w:val="List4"/>
    <w:rsid w:val="00EE1BD1"/>
    <w:pPr>
      <w:spacing w:after="180"/>
      <w:jc w:val="left"/>
    </w:pPr>
    <w:rPr>
      <w:lang w:eastAsia="en-US"/>
    </w:rPr>
  </w:style>
  <w:style w:type="paragraph" w:customStyle="1" w:styleId="Proposal">
    <w:name w:val="Proposal"/>
    <w:basedOn w:val="Normal"/>
    <w:rsid w:val="00EE1BD1"/>
    <w:pPr>
      <w:numPr>
        <w:numId w:val="3"/>
      </w:numPr>
      <w:tabs>
        <w:tab w:val="clear" w:pos="1304"/>
        <w:tab w:val="left" w:pos="1701"/>
      </w:tabs>
      <w:ind w:left="1701" w:hanging="1701"/>
    </w:pPr>
    <w:rPr>
      <w:b/>
      <w:bCs/>
    </w:rPr>
  </w:style>
  <w:style w:type="character" w:customStyle="1" w:styleId="BodyTextChar">
    <w:name w:val="Body Text Char"/>
    <w:link w:val="BodyText"/>
    <w:rsid w:val="00EE1BD1"/>
    <w:rPr>
      <w:rFonts w:ascii="Arial" w:hAnsi="Arial"/>
      <w:lang w:val="en-GB" w:eastAsia="zh-CN"/>
    </w:rPr>
  </w:style>
  <w:style w:type="paragraph" w:customStyle="1" w:styleId="B5">
    <w:name w:val="B5"/>
    <w:basedOn w:val="List5"/>
    <w:rsid w:val="00EE1BD1"/>
    <w:pPr>
      <w:spacing w:after="180"/>
      <w:jc w:val="left"/>
    </w:pPr>
    <w:rPr>
      <w:lang w:eastAsia="en-US"/>
    </w:rPr>
  </w:style>
  <w:style w:type="paragraph" w:customStyle="1" w:styleId="EX">
    <w:name w:val="EX"/>
    <w:basedOn w:val="Normal"/>
    <w:rsid w:val="00EE1BD1"/>
    <w:pPr>
      <w:keepLines/>
      <w:spacing w:after="180"/>
      <w:ind w:left="1702" w:hanging="1418"/>
      <w:jc w:val="left"/>
    </w:pPr>
    <w:rPr>
      <w:lang w:eastAsia="en-US"/>
    </w:rPr>
  </w:style>
  <w:style w:type="paragraph" w:customStyle="1" w:styleId="EW">
    <w:name w:val="EW"/>
    <w:basedOn w:val="EX"/>
    <w:rsid w:val="00EE1BD1"/>
    <w:pPr>
      <w:spacing w:after="0"/>
    </w:pPr>
  </w:style>
  <w:style w:type="paragraph" w:customStyle="1" w:styleId="TAL">
    <w:name w:val="TAL"/>
    <w:basedOn w:val="Normal"/>
    <w:rsid w:val="00EE1BD1"/>
    <w:pPr>
      <w:keepNext/>
      <w:keepLines/>
      <w:spacing w:after="0"/>
      <w:jc w:val="left"/>
    </w:pPr>
    <w:rPr>
      <w:sz w:val="18"/>
      <w:lang w:eastAsia="en-US"/>
    </w:rPr>
  </w:style>
  <w:style w:type="paragraph" w:customStyle="1" w:styleId="TAC">
    <w:name w:val="TAC"/>
    <w:basedOn w:val="TAL"/>
    <w:rsid w:val="00EE1BD1"/>
    <w:pPr>
      <w:jc w:val="center"/>
    </w:pPr>
  </w:style>
  <w:style w:type="paragraph" w:customStyle="1" w:styleId="TAH">
    <w:name w:val="TAH"/>
    <w:basedOn w:val="TAC"/>
    <w:rsid w:val="00EE1BD1"/>
    <w:rPr>
      <w:b/>
    </w:rPr>
  </w:style>
  <w:style w:type="paragraph" w:customStyle="1" w:styleId="TAN">
    <w:name w:val="TAN"/>
    <w:basedOn w:val="TAL"/>
    <w:rsid w:val="00EE1BD1"/>
    <w:pPr>
      <w:ind w:left="851" w:hanging="851"/>
    </w:pPr>
  </w:style>
  <w:style w:type="paragraph" w:customStyle="1" w:styleId="TAR">
    <w:name w:val="TAR"/>
    <w:basedOn w:val="TAL"/>
    <w:rsid w:val="00EE1BD1"/>
    <w:pPr>
      <w:jc w:val="right"/>
    </w:pPr>
  </w:style>
  <w:style w:type="paragraph" w:customStyle="1" w:styleId="TH">
    <w:name w:val="TH"/>
    <w:basedOn w:val="Normal"/>
    <w:rsid w:val="00EE1BD1"/>
    <w:pPr>
      <w:keepNext/>
      <w:keepLines/>
      <w:spacing w:before="60" w:after="180"/>
      <w:jc w:val="center"/>
    </w:pPr>
    <w:rPr>
      <w:b/>
      <w:lang w:eastAsia="en-US"/>
    </w:rPr>
  </w:style>
  <w:style w:type="paragraph" w:customStyle="1" w:styleId="TF">
    <w:name w:val="TF"/>
    <w:basedOn w:val="TH"/>
    <w:rsid w:val="00EE1BD1"/>
    <w:pPr>
      <w:keepNext w:val="0"/>
      <w:spacing w:before="0" w:after="240"/>
    </w:pPr>
  </w:style>
  <w:style w:type="paragraph" w:customStyle="1" w:styleId="TT">
    <w:name w:val="TT"/>
    <w:basedOn w:val="Heading1"/>
    <w:next w:val="Normal"/>
    <w:rsid w:val="00EE1BD1"/>
    <w:pPr>
      <w:numPr>
        <w:numId w:val="0"/>
      </w:numPr>
      <w:ind w:left="1134" w:hanging="1134"/>
      <w:outlineLvl w:val="9"/>
    </w:pPr>
    <w:rPr>
      <w:rFonts w:cs="Times New Roman"/>
      <w:szCs w:val="20"/>
      <w:lang w:eastAsia="en-US"/>
    </w:rPr>
  </w:style>
  <w:style w:type="paragraph" w:customStyle="1" w:styleId="ZA">
    <w:name w:val="ZA"/>
    <w:rsid w:val="00EE1B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B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B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E1B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E1BD1"/>
  </w:style>
  <w:style w:type="paragraph" w:customStyle="1" w:styleId="ZH">
    <w:name w:val="ZH"/>
    <w:rsid w:val="00EE1B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E1B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E1BD1"/>
    <w:pPr>
      <w:framePr w:hRule="auto" w:wrap="notBeside" w:y="852"/>
    </w:pPr>
    <w:rPr>
      <w:i w:val="0"/>
      <w:sz w:val="40"/>
    </w:rPr>
  </w:style>
  <w:style w:type="paragraph" w:customStyle="1" w:styleId="ZU">
    <w:name w:val="ZU"/>
    <w:rsid w:val="00EE1B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BD1"/>
    <w:pPr>
      <w:framePr w:wrap="notBeside" w:y="16161"/>
    </w:pPr>
  </w:style>
  <w:style w:type="paragraph" w:customStyle="1" w:styleId="FP">
    <w:name w:val="FP"/>
    <w:basedOn w:val="Normal"/>
    <w:rsid w:val="00EE1BD1"/>
    <w:pPr>
      <w:spacing w:after="0"/>
      <w:jc w:val="left"/>
    </w:pPr>
    <w:rPr>
      <w:lang w:eastAsia="en-US"/>
    </w:rPr>
  </w:style>
  <w:style w:type="paragraph" w:customStyle="1" w:styleId="Observation">
    <w:name w:val="Observation"/>
    <w:basedOn w:val="Proposal"/>
    <w:qFormat/>
    <w:rsid w:val="00EE1BD1"/>
    <w:pPr>
      <w:numPr>
        <w:numId w:val="13"/>
      </w:numPr>
      <w:ind w:left="1701" w:hanging="1701"/>
    </w:pPr>
  </w:style>
  <w:style w:type="paragraph" w:styleId="TableofFigures">
    <w:name w:val="table of figures"/>
    <w:basedOn w:val="Normal"/>
    <w:next w:val="Normal"/>
    <w:uiPriority w:val="99"/>
    <w:rsid w:val="00EE1BD1"/>
    <w:pPr>
      <w:ind w:left="1418" w:hanging="1418"/>
      <w:jc w:val="left"/>
    </w:pPr>
    <w:rPr>
      <w:b/>
    </w:rPr>
  </w:style>
  <w:style w:type="paragraph" w:customStyle="1" w:styleId="Doc-text2">
    <w:name w:val="Doc-text2"/>
    <w:basedOn w:val="Normal"/>
    <w:link w:val="Doc-text2Char"/>
    <w:qFormat/>
    <w:rsid w:val="00EE1BD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E1BD1"/>
    <w:rPr>
      <w:rFonts w:ascii="Arial" w:eastAsia="MS Mincho" w:hAnsi="Arial"/>
      <w:szCs w:val="24"/>
      <w:lang w:val="en-GB" w:eastAsia="en-GB"/>
    </w:rPr>
  </w:style>
  <w:style w:type="paragraph" w:customStyle="1" w:styleId="EmailDiscussion">
    <w:name w:val="EmailDiscussion"/>
    <w:basedOn w:val="Normal"/>
    <w:next w:val="Normal"/>
    <w:link w:val="EmailDiscussionChar"/>
    <w:rsid w:val="00CB5E9A"/>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B5E9A"/>
    <w:rPr>
      <w:rFonts w:ascii="Arial" w:eastAsia="MS Mincho" w:hAnsi="Arial"/>
      <w:b/>
      <w:szCs w:val="24"/>
      <w:lang w:eastAsia="en-GB"/>
    </w:rPr>
  </w:style>
  <w:style w:type="paragraph" w:customStyle="1" w:styleId="EmailDiscussion2">
    <w:name w:val="EmailDiscussion2"/>
    <w:basedOn w:val="Doc-text2"/>
    <w:qFormat/>
    <w:rsid w:val="00CB5E9A"/>
    <w:rPr>
      <w:lang w:val="en-US"/>
    </w:rPr>
  </w:style>
  <w:style w:type="character" w:customStyle="1" w:styleId="EditorsNoteChar">
    <w:name w:val="Editor's Note Char"/>
    <w:link w:val="EditorsNote"/>
    <w:rsid w:val="00CB5E9A"/>
    <w:rPr>
      <w:rFonts w:ascii="Arial" w:hAnsi="Arial"/>
      <w:color w:val="FF0000"/>
      <w:lang w:val="en-GB"/>
    </w:rPr>
  </w:style>
  <w:style w:type="character" w:customStyle="1" w:styleId="B1Char1">
    <w:name w:val="B1 Char1"/>
    <w:link w:val="B1"/>
    <w:rsid w:val="00A07B6B"/>
    <w:rPr>
      <w:rFonts w:ascii="Arial" w:hAnsi="Arial"/>
      <w:lang w:val="en-GB"/>
    </w:rPr>
  </w:style>
  <w:style w:type="paragraph" w:customStyle="1" w:styleId="NO">
    <w:name w:val="NO"/>
    <w:basedOn w:val="Normal"/>
    <w:link w:val="NOChar"/>
    <w:rsid w:val="00750EE9"/>
    <w:pPr>
      <w:keepLines/>
      <w:spacing w:after="180"/>
      <w:ind w:left="1135" w:hanging="851"/>
      <w:jc w:val="left"/>
    </w:pPr>
    <w:rPr>
      <w:rFonts w:ascii="Times New Roman" w:hAnsi="Times New Roman"/>
      <w:lang w:val="x-none" w:eastAsia="x-none"/>
    </w:rPr>
  </w:style>
  <w:style w:type="character" w:customStyle="1" w:styleId="NOChar">
    <w:name w:val="NO Char"/>
    <w:link w:val="NO"/>
    <w:rsid w:val="00750EE9"/>
    <w:rPr>
      <w:rFonts w:ascii="Times New Roman" w:hAnsi="Times New Roman"/>
      <w:lang w:val="x-none" w:eastAsia="x-none"/>
    </w:rPr>
  </w:style>
  <w:style w:type="character" w:customStyle="1" w:styleId="B2Char">
    <w:name w:val="B2 Char"/>
    <w:link w:val="B2"/>
    <w:rsid w:val="00750EE9"/>
    <w:rPr>
      <w:rFonts w:ascii="Arial" w:hAnsi="Arial"/>
      <w:lang w:val="en-GB"/>
    </w:rPr>
  </w:style>
  <w:style w:type="character" w:customStyle="1" w:styleId="B3Char2">
    <w:name w:val="B3 Char2"/>
    <w:link w:val="B3"/>
    <w:rsid w:val="00750EE9"/>
    <w:rPr>
      <w:rFonts w:ascii="Arial" w:hAnsi="Arial"/>
      <w:lang w:val="en-GB"/>
    </w:rPr>
  </w:style>
  <w:style w:type="paragraph" w:customStyle="1" w:styleId="PL">
    <w:name w:val="PL"/>
    <w:link w:val="PLChar"/>
    <w:rsid w:val="007E4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E45E0"/>
    <w:rPr>
      <w:rFonts w:ascii="Courier New" w:hAnsi="Courier New"/>
      <w:noProof/>
      <w:sz w:val="16"/>
    </w:rPr>
  </w:style>
  <w:style w:type="paragraph" w:styleId="ListParagraph">
    <w:name w:val="List Paragraph"/>
    <w:basedOn w:val="Normal"/>
    <w:uiPriority w:val="34"/>
    <w:qFormat/>
    <w:rsid w:val="00F604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03081">
      <w:bodyDiv w:val="1"/>
      <w:marLeft w:val="0"/>
      <w:marRight w:val="0"/>
      <w:marTop w:val="0"/>
      <w:marBottom w:val="0"/>
      <w:divBdr>
        <w:top w:val="none" w:sz="0" w:space="0" w:color="auto"/>
        <w:left w:val="none" w:sz="0" w:space="0" w:color="auto"/>
        <w:bottom w:val="none" w:sz="0" w:space="0" w:color="auto"/>
        <w:right w:val="none" w:sz="0" w:space="0" w:color="auto"/>
      </w:divBdr>
    </w:div>
    <w:div w:id="60018267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288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5NUHHDQN7SK2-1476151046-18250</_dlc_DocId>
    <_dlc_DocIdUrl xmlns="f166a696-7b5b-4ccd-9f0c-ffde0cceec81">
      <Url>https://ericsson.sharepoint.com/sites/star/_layouts/15/DocIdRedir.aspx?ID=5NUHHDQN7SK2-1476151046-18250</Url>
      <Description>5NUHHDQN7SK2-1476151046-18250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6FDF464F-3F72-4140-B399-48AE802F9F93}">
  <ds:schemaRefs>
    <ds:schemaRef ds:uri="http://schemas.microsoft.com/sharepoint/events"/>
  </ds:schemaRefs>
</ds:datastoreItem>
</file>

<file path=customXml/itemProps4.xml><?xml version="1.0" encoding="utf-8"?>
<ds:datastoreItem xmlns:ds="http://schemas.openxmlformats.org/officeDocument/2006/customXml" ds:itemID="{C50586DC-6FB1-4767-8EF9-C4878E7CDBA5}">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6C173802-6D47-4AD7-A88B-1B88C8AD5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2EA6F8D-F6BC-4981-8B71-B41DEECB1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4</Pages>
  <Words>1553</Words>
  <Characters>8855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dc:description/>
  <cp:lastModifiedBy>Icaro</cp:lastModifiedBy>
  <cp:revision>6</cp:revision>
  <cp:lastPrinted>2008-01-31T16:09:00Z</cp:lastPrinted>
  <dcterms:created xsi:type="dcterms:W3CDTF">2018-02-15T20:27:00Z</dcterms:created>
  <dcterms:modified xsi:type="dcterms:W3CDTF">2018-02-15T20:34:00Z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72adfbf2-24b2-403f-b002-9929f0f88e1a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